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7326" w14:textId="77777777" w:rsidR="002143C8" w:rsidRDefault="007C7717"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03B32059" wp14:editId="09ECA55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C1AFF" w14:textId="77777777" w:rsidR="00390093" w:rsidRPr="00611E85" w:rsidRDefault="007C771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B32059"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9AC1AFF" w14:textId="77777777" w:rsidR="00390093" w:rsidRPr="00611E85" w:rsidRDefault="007C771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68EC3A1" wp14:editId="3DF3E1F6">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9BEAC" w14:textId="0C14C226" w:rsidR="00390093" w:rsidRPr="00AF6C3E" w:rsidRDefault="007C7717" w:rsidP="00390093">
                            <w:pPr>
                              <w:rPr>
                                <w:rFonts w:ascii="Titillium" w:hAnsi="Titillium"/>
                                <w:color w:val="000000" w:themeColor="text1"/>
                                <w:sz w:val="28"/>
                                <w:szCs w:val="28"/>
                              </w:rPr>
                            </w:pPr>
                            <w:r>
                              <w:rPr>
                                <w:rFonts w:ascii="Titillium" w:hAnsi="Titillium"/>
                                <w:color w:val="000000" w:themeColor="text1"/>
                                <w:sz w:val="28"/>
                                <w:szCs w:val="28"/>
                                <w:lang w:val="fr"/>
                              </w:rPr>
                              <w:t xml:space="preserve">Le </w:t>
                            </w:r>
                            <w:r w:rsidR="001E5A86">
                              <w:rPr>
                                <w:rFonts w:ascii="Titillium" w:hAnsi="Titillium"/>
                                <w:color w:val="000000" w:themeColor="text1"/>
                                <w:sz w:val="28"/>
                                <w:szCs w:val="28"/>
                                <w:lang w:val="fr"/>
                              </w:rPr>
                              <w:t>17</w:t>
                            </w:r>
                            <w:r>
                              <w:rPr>
                                <w:rFonts w:ascii="Titillium" w:hAnsi="Titillium"/>
                                <w:color w:val="000000" w:themeColor="text1"/>
                                <w:sz w:val="28"/>
                                <w:szCs w:val="28"/>
                                <w:lang w:val="fr"/>
                              </w:rPr>
                              <w:t> juillet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568EC3A1"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3AA9BEAC" w14:textId="0C14C226" w:rsidR="00390093" w:rsidRPr="00AF6C3E" w:rsidRDefault="007C7717" w:rsidP="00390093">
                      <w:pPr>
                        <w:rPr>
                          <w:rFonts w:ascii="Titillium" w:hAnsi="Titillium"/>
                          <w:color w:val="000000" w:themeColor="text1"/>
                          <w:sz w:val="28"/>
                          <w:szCs w:val="28"/>
                        </w:rPr>
                      </w:pPr>
                      <w:r>
                        <w:rPr>
                          <w:rFonts w:ascii="Titillium" w:hAnsi="Titillium"/>
                          <w:color w:val="000000" w:themeColor="text1"/>
                          <w:sz w:val="28"/>
                          <w:szCs w:val="28"/>
                          <w:lang w:val="fr"/>
                        </w:rPr>
                        <w:t xml:space="preserve">Le </w:t>
                      </w:r>
                      <w:r w:rsidR="001E5A86">
                        <w:rPr>
                          <w:rFonts w:ascii="Titillium" w:hAnsi="Titillium"/>
                          <w:color w:val="000000" w:themeColor="text1"/>
                          <w:sz w:val="28"/>
                          <w:szCs w:val="28"/>
                          <w:lang w:val="fr"/>
                        </w:rPr>
                        <w:t>17</w:t>
                      </w:r>
                      <w:r>
                        <w:rPr>
                          <w:rFonts w:ascii="Titillium" w:hAnsi="Titillium"/>
                          <w:color w:val="000000" w:themeColor="text1"/>
                          <w:sz w:val="28"/>
                          <w:szCs w:val="28"/>
                          <w:lang w:val="fr"/>
                        </w:rPr>
                        <w:t> juillet 2024</w:t>
                      </w:r>
                    </w:p>
                  </w:txbxContent>
                </v:textbox>
                <w10:wrap type="topAndBottom" anchorx="page" anchory="page"/>
              </v:shape>
            </w:pict>
          </mc:Fallback>
        </mc:AlternateContent>
      </w:r>
    </w:p>
    <w:p w14:paraId="17916262" w14:textId="77777777" w:rsidR="00B13557" w:rsidRPr="00AE7F91" w:rsidRDefault="007C7717" w:rsidP="00B13557">
      <w:pPr>
        <w:spacing w:after="0" w:line="240" w:lineRule="auto"/>
        <w:rPr>
          <w:rFonts w:ascii="Verdana" w:eastAsia="Times New Roman" w:hAnsi="Verdana" w:cs="Arial"/>
          <w:color w:val="000000" w:themeColor="text1"/>
          <w:sz w:val="28"/>
          <w:szCs w:val="28"/>
          <w:lang w:val="fr-FR" w:eastAsia="de-DE"/>
        </w:rPr>
      </w:pPr>
      <w:r w:rsidRPr="00AE7F91">
        <w:rPr>
          <w:rFonts w:ascii="Verdana" w:eastAsia="Times New Roman" w:hAnsi="Verdana" w:cs="Arial"/>
          <w:color w:val="000000" w:themeColor="text1"/>
          <w:sz w:val="28"/>
          <w:szCs w:val="28"/>
          <w:lang w:val="fr" w:eastAsia="de-DE"/>
        </w:rPr>
        <w:t xml:space="preserve">CIGRE 2024 : en véritable pionnière, la société </w:t>
      </w:r>
      <w:proofErr w:type="spellStart"/>
      <w:r w:rsidRPr="00AE7F91">
        <w:rPr>
          <w:rFonts w:ascii="Verdana" w:eastAsia="Times New Roman" w:hAnsi="Verdana" w:cs="Arial"/>
          <w:color w:val="000000" w:themeColor="text1"/>
          <w:sz w:val="28"/>
          <w:szCs w:val="28"/>
          <w:lang w:val="fr" w:eastAsia="de-DE"/>
        </w:rPr>
        <w:t>Aucotec</w:t>
      </w:r>
      <w:proofErr w:type="spellEnd"/>
      <w:r w:rsidRPr="00AE7F91">
        <w:rPr>
          <w:rFonts w:ascii="Verdana" w:eastAsia="Times New Roman" w:hAnsi="Verdana" w:cs="Arial"/>
          <w:color w:val="000000" w:themeColor="text1"/>
          <w:sz w:val="28"/>
          <w:szCs w:val="28"/>
          <w:lang w:val="fr" w:eastAsia="de-DE"/>
        </w:rPr>
        <w:t xml:space="preserve"> crée du lien entre les univers du matériel et des logiciels </w:t>
      </w:r>
    </w:p>
    <w:p w14:paraId="3F77FA88" w14:textId="77777777" w:rsidR="00D86729" w:rsidRPr="00ED3C1A" w:rsidRDefault="00D86729" w:rsidP="00B13557">
      <w:pPr>
        <w:spacing w:after="0" w:line="240" w:lineRule="auto"/>
        <w:rPr>
          <w:rFonts w:ascii="Verdana" w:hAnsi="Verdana" w:cs="Arial"/>
          <w:sz w:val="28"/>
          <w:szCs w:val="28"/>
          <w:lang w:val="fr-FR"/>
        </w:rPr>
      </w:pPr>
    </w:p>
    <w:p w14:paraId="78D2FE55" w14:textId="77777777" w:rsidR="00E24F7C" w:rsidRPr="00ED3C1A" w:rsidRDefault="007C7717" w:rsidP="00E24F7C">
      <w:pPr>
        <w:numPr>
          <w:ilvl w:val="0"/>
          <w:numId w:val="4"/>
        </w:numPr>
        <w:spacing w:after="0" w:line="240" w:lineRule="auto"/>
        <w:rPr>
          <w:rFonts w:ascii="Verdana" w:hAnsi="Verdana" w:cs="Arial"/>
          <w:b/>
          <w:bCs/>
          <w:sz w:val="20"/>
          <w:szCs w:val="20"/>
          <w:lang w:val="fr-FR"/>
        </w:rPr>
      </w:pPr>
      <w:r>
        <w:rPr>
          <w:rFonts w:ascii="Verdana" w:hAnsi="Verdana" w:cs="Arial"/>
          <w:b/>
          <w:bCs/>
          <w:sz w:val="20"/>
          <w:szCs w:val="20"/>
          <w:lang w:val="fr"/>
        </w:rPr>
        <w:t>La plateforme collaborative Engineering Base utilisée comme socle de données pour l'ensemble du cycle de vie des sous-stations</w:t>
      </w:r>
    </w:p>
    <w:p w14:paraId="5173F54B" w14:textId="77777777" w:rsidR="00E24F7C" w:rsidRPr="00ED3C1A" w:rsidRDefault="007C7717" w:rsidP="00E24F7C">
      <w:pPr>
        <w:numPr>
          <w:ilvl w:val="0"/>
          <w:numId w:val="4"/>
        </w:numPr>
        <w:spacing w:after="0" w:line="240" w:lineRule="auto"/>
        <w:rPr>
          <w:rFonts w:ascii="Verdana" w:hAnsi="Verdana" w:cs="Arial"/>
          <w:b/>
          <w:bCs/>
          <w:sz w:val="20"/>
          <w:szCs w:val="20"/>
          <w:lang w:val="fr-FR"/>
        </w:rPr>
      </w:pPr>
      <w:r w:rsidRPr="00E24F7C">
        <w:rPr>
          <w:rFonts w:ascii="Verdana" w:hAnsi="Verdana" w:cs="Arial"/>
          <w:b/>
          <w:bCs/>
          <w:sz w:val="20"/>
          <w:szCs w:val="20"/>
          <w:lang w:val="fr"/>
        </w:rPr>
        <w:t xml:space="preserve">Une prise en compte intégrale de la norme CEI 61850 : la plateforme d'ingénierie couvre la totalité du cycle de vie des sous-stations </w:t>
      </w:r>
    </w:p>
    <w:p w14:paraId="6896262B" w14:textId="77777777" w:rsidR="00E24F7C" w:rsidRPr="00ED3C1A" w:rsidRDefault="007C7717" w:rsidP="00E24F7C">
      <w:pPr>
        <w:numPr>
          <w:ilvl w:val="0"/>
          <w:numId w:val="4"/>
        </w:numPr>
        <w:spacing w:after="0" w:line="240" w:lineRule="auto"/>
        <w:rPr>
          <w:rFonts w:ascii="Verdana" w:hAnsi="Verdana" w:cs="Arial"/>
          <w:b/>
          <w:bCs/>
          <w:sz w:val="20"/>
          <w:szCs w:val="20"/>
          <w:lang w:val="fr-FR"/>
        </w:rPr>
      </w:pPr>
      <w:r w:rsidRPr="00E24F7C">
        <w:rPr>
          <w:rFonts w:ascii="Verdana" w:hAnsi="Verdana" w:cs="Arial"/>
          <w:b/>
          <w:bCs/>
          <w:sz w:val="20"/>
          <w:szCs w:val="20"/>
          <w:lang w:val="fr"/>
        </w:rPr>
        <w:t>Une solution d'ingénierie intégrée servant à planifier le matériel dans la technique primaire et secondaire, mais aussi à configurer le logiciel pour les systèmes de protection et de commande</w:t>
      </w:r>
    </w:p>
    <w:p w14:paraId="63433D59" w14:textId="77777777" w:rsidR="00CF2546" w:rsidRPr="00ED3C1A" w:rsidRDefault="00CF2546" w:rsidP="00C46BA4">
      <w:pPr>
        <w:spacing w:after="0" w:line="240" w:lineRule="auto"/>
        <w:rPr>
          <w:rFonts w:ascii="Verdana" w:hAnsi="Verdana"/>
          <w:b/>
          <w:sz w:val="18"/>
          <w:szCs w:val="18"/>
          <w:lang w:val="fr-FR"/>
        </w:rPr>
      </w:pPr>
    </w:p>
    <w:p w14:paraId="25957798" w14:textId="77777777" w:rsidR="000B5D9C" w:rsidRPr="00ED3C1A" w:rsidRDefault="007C7717" w:rsidP="000B5D9C">
      <w:pPr>
        <w:shd w:val="clear" w:color="auto" w:fill="FFFFFF"/>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Décentralisation, numérisation et décarbonation : voilà les thèmes du moment dans le secteur de l'énergie, que l'on retrouve également au congrès CIGRE, un moment clé d'échanges technico-scientifiques à l'échelle mondiale dédié aux systèmes énergétiques, ainsi qu'au transport, à la distribution et à l'approvisionnement en énergie électrique, qui se tiendra à Paris du 25 au 30 août 2024. Sur son stand au Palais des Congrès (niveau 1, S133),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AG montrera comment sa plateforme collaborative Engineering Base accélère durablement la construction et la transformation d'infrastructures réseau, et contribue ainsi activement aux évolutions requises dans le secteur.</w:t>
      </w:r>
    </w:p>
    <w:p w14:paraId="7219CA26" w14:textId="77777777" w:rsidR="004A78A0" w:rsidRPr="00ED3C1A"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626CFC07" w14:textId="77777777" w:rsidR="008F1C4C" w:rsidRPr="00ED3C1A" w:rsidRDefault="007C7717" w:rsidP="008F1C4C">
      <w:pPr>
        <w:shd w:val="clear" w:color="auto" w:fill="FFFFFF"/>
        <w:spacing w:after="0" w:line="240" w:lineRule="auto"/>
        <w:rPr>
          <w:rFonts w:ascii="Verdana" w:eastAsia="Times New Roman" w:hAnsi="Verdana" w:cs="Arial"/>
          <w:b/>
          <w:bCs/>
          <w:color w:val="3B3B3B"/>
          <w:sz w:val="18"/>
          <w:szCs w:val="18"/>
          <w:lang w:val="fr-FR" w:eastAsia="de-DE"/>
        </w:rPr>
      </w:pPr>
      <w:r w:rsidRPr="008F1C4C">
        <w:rPr>
          <w:rFonts w:ascii="Verdana" w:eastAsia="Times New Roman" w:hAnsi="Verdana" w:cs="Arial"/>
          <w:b/>
          <w:bCs/>
          <w:color w:val="3B3B3B"/>
          <w:sz w:val="18"/>
          <w:szCs w:val="18"/>
          <w:lang w:val="fr" w:eastAsia="de-DE"/>
        </w:rPr>
        <w:t>La transition énergétique passe par le numérique</w:t>
      </w:r>
    </w:p>
    <w:p w14:paraId="0A0D8BDC" w14:textId="77777777" w:rsidR="000B5D9C" w:rsidRPr="00ED3C1A" w:rsidRDefault="007C7717" w:rsidP="000B5D9C">
      <w:pPr>
        <w:shd w:val="clear" w:color="auto" w:fill="FFFFFF"/>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Les experts, les politiques et les entreprises ont rarement été aussi unanimes : pour réussir la transition énergétique, il faut accélérer le développement des réseaux, notamment en installant de nouvelles sous-stations connectées. Le besoin de disposer de nouvelles infrastructures réseau modernes et décentralisées se fait de plus en plus pressant. Ce n'est pas un hasard si les technologies numériques et les réseaux intelligents caracolent en tête des prévisions d'investissements chez les entreprises, et ce dans le monde entier. Pour les sous-stations, par exemple, d'après les experts en études de marché de Fortune Business Insights, le marché mondial annuel devrait passer d'environ 135 milliards d'euros en 2024 à près de 192 milliards d'euros en 2032.</w:t>
      </w:r>
    </w:p>
    <w:p w14:paraId="44BB3F4D" w14:textId="77777777" w:rsidR="004A78A0" w:rsidRPr="00ED3C1A"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5E7858A5" w14:textId="77777777" w:rsidR="008F1C4C" w:rsidRPr="00ED3C1A" w:rsidRDefault="007C7717" w:rsidP="008F1C4C">
      <w:pPr>
        <w:shd w:val="clear" w:color="auto" w:fill="FFFFFF" w:themeFill="background1"/>
        <w:spacing w:after="0" w:line="240" w:lineRule="auto"/>
        <w:rPr>
          <w:rFonts w:ascii="Verdana" w:eastAsia="Times New Roman" w:hAnsi="Verdana" w:cs="Arial"/>
          <w:b/>
          <w:bCs/>
          <w:color w:val="3B3B3B"/>
          <w:sz w:val="18"/>
          <w:szCs w:val="18"/>
          <w:lang w:val="fr-FR" w:eastAsia="de-DE"/>
        </w:rPr>
      </w:pPr>
      <w:r>
        <w:rPr>
          <w:rFonts w:ascii="Verdana" w:eastAsia="Times New Roman" w:hAnsi="Verdana" w:cs="Arial"/>
          <w:b/>
          <w:bCs/>
          <w:color w:val="3B3B3B"/>
          <w:sz w:val="18"/>
          <w:szCs w:val="18"/>
          <w:lang w:val="fr" w:eastAsia="de-DE"/>
        </w:rPr>
        <w:t>Quand les univers du matériel et des logiciels se rejoignent</w:t>
      </w:r>
    </w:p>
    <w:p w14:paraId="49ED8C74"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Les solutions numériques intégrées, telles que la plateforme collaborative Engineering Base d'</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xml:space="preserve">, sont spécifiquement conçues pour ce marché majeur. « Engineering Base crée les conditions nécessaires pour maîtriser la distribution d'énergie de demain : source unique de vérité pour les techniques primaires, secondaires, ainsi que pour les systèmes de protection et de commande, elle garantit une cohérence unique et un travail plus efficace et plus sûr », indique Michaela Imbusch, responsable produit de l'activité Power Transmission &amp; Distribution chez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w:t>
      </w:r>
    </w:p>
    <w:p w14:paraId="3932282A" w14:textId="77777777" w:rsidR="000B5D9C" w:rsidRPr="00ED3C1A" w:rsidRDefault="000B5D9C" w:rsidP="000B5D9C">
      <w:pPr>
        <w:shd w:val="clear" w:color="auto" w:fill="FFFFFF" w:themeFill="background1"/>
        <w:spacing w:after="0" w:line="240" w:lineRule="auto"/>
        <w:rPr>
          <w:rFonts w:ascii="Verdana" w:eastAsia="Times New Roman" w:hAnsi="Verdana" w:cs="Arial"/>
          <w:color w:val="3B3B3B"/>
          <w:sz w:val="18"/>
          <w:szCs w:val="18"/>
          <w:lang w:val="fr-FR" w:eastAsia="de-DE"/>
        </w:rPr>
      </w:pPr>
    </w:p>
    <w:p w14:paraId="543BADEC"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En véritable socle de données, la plateforme Engineering Base rassemble les données au sein d'un jumeau numérique complet de l'installation, et garantit qu'elles sont mises à jour en permanence tout au long du cycle de vie de l'installation, par les différentes disciplines et les divers services impliqués. Grâce à cela, tant les constructeurs d'installations et les bureaux d'ingénierie que les exploitants peuvent gérer efficacement leur volume de projets en croissance rapide dans le secteur de l'énergie. Toutes les disciplines, y compris les systèmes de protection et de commande, ont accès au modèle de données consolidé. « C'est ce qui permet d'avoir des données cohérentes et à jour », souligne Michaela Imbusch. « L'environnement outils et systèmes est considérablement allégé. » </w:t>
      </w:r>
    </w:p>
    <w:p w14:paraId="108C0856" w14:textId="77777777" w:rsidR="004A78A0" w:rsidRPr="00ED3C1A"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6728774C" w14:textId="77777777" w:rsidR="008F1C4C" w:rsidRPr="00ED3C1A" w:rsidRDefault="007C7717" w:rsidP="008F1C4C">
      <w:pPr>
        <w:shd w:val="clear" w:color="auto" w:fill="FFFFFF" w:themeFill="background1"/>
        <w:spacing w:after="0" w:line="240" w:lineRule="auto"/>
        <w:rPr>
          <w:rFonts w:ascii="Verdana" w:eastAsia="Times New Roman" w:hAnsi="Verdana" w:cs="Arial"/>
          <w:b/>
          <w:bCs/>
          <w:color w:val="3B3B3B"/>
          <w:sz w:val="18"/>
          <w:szCs w:val="18"/>
          <w:lang w:val="fr-FR" w:eastAsia="de-DE"/>
        </w:rPr>
      </w:pPr>
      <w:r w:rsidRPr="008F1C4C">
        <w:rPr>
          <w:rFonts w:ascii="Verdana" w:eastAsia="Times New Roman" w:hAnsi="Verdana" w:cs="Arial"/>
          <w:b/>
          <w:bCs/>
          <w:color w:val="3B3B3B"/>
          <w:sz w:val="18"/>
          <w:szCs w:val="18"/>
          <w:lang w:val="fr" w:eastAsia="de-DE"/>
        </w:rPr>
        <w:t>La norme CEI 61850 : la numérisation à l'état pur</w:t>
      </w:r>
    </w:p>
    <w:p w14:paraId="16759752"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Cette année,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xml:space="preserve"> intégrera la définition du contrôle-commande conforme à la norme CEI 61850 directement dans Engineering Base et accomplira ainsi un véritable travail de pionnier unique au monde. La plateforme collaborative permet en effet de représenter l'ensemble du cycle de vie d'une sous-station dans un seul logiciel. « Nous créons ainsi du lien entre les univers du matériel et des logiciels, entre la technique secondaire et les systèmes de commande », explique Michaela Imbusch. </w:t>
      </w:r>
      <w:r w:rsidRPr="000B5D9C">
        <w:rPr>
          <w:rFonts w:ascii="Verdana" w:eastAsia="Times New Roman" w:hAnsi="Verdana" w:cs="Arial"/>
          <w:color w:val="3B3B3B"/>
          <w:sz w:val="18"/>
          <w:szCs w:val="18"/>
          <w:lang w:val="fr" w:eastAsia="de-DE"/>
        </w:rPr>
        <w:lastRenderedPageBreak/>
        <w:t xml:space="preserve">« Pour le dire simplement, la norme CEI 61850 constitue l'ADN des installations, et représente donc la numérisation à l'état pur. » </w:t>
      </w:r>
    </w:p>
    <w:p w14:paraId="383AF02B" w14:textId="77777777" w:rsidR="00D02A23" w:rsidRPr="00ED3C1A" w:rsidRDefault="00D02A23" w:rsidP="000B5D9C">
      <w:pPr>
        <w:shd w:val="clear" w:color="auto" w:fill="FFFFFF" w:themeFill="background1"/>
        <w:spacing w:after="0" w:line="240" w:lineRule="auto"/>
        <w:rPr>
          <w:rFonts w:ascii="Verdana" w:eastAsia="Times New Roman" w:hAnsi="Verdana" w:cs="Arial"/>
          <w:color w:val="3B3B3B"/>
          <w:sz w:val="18"/>
          <w:szCs w:val="18"/>
          <w:lang w:val="fr-FR" w:eastAsia="de-DE"/>
        </w:rPr>
      </w:pPr>
    </w:p>
    <w:p w14:paraId="481C711F"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De plus, Engineering Base est le seul système au monde capable d'appliquer dans les moindres détails toutes les normes internationales requises, des normes CEI 81346 et 81355 sur la structure des installations et des documents à la norme 61850 sur la description et la communication des appareils dans les sous-stations. </w:t>
      </w:r>
    </w:p>
    <w:p w14:paraId="062C8164" w14:textId="77777777" w:rsidR="004A78A0" w:rsidRPr="00ED3C1A" w:rsidRDefault="007C7717" w:rsidP="3B492FFB">
      <w:pPr>
        <w:shd w:val="clear" w:color="auto" w:fill="FFFFFF" w:themeFill="background1"/>
        <w:spacing w:after="0" w:line="240" w:lineRule="auto"/>
        <w:rPr>
          <w:rFonts w:ascii="Verdana" w:eastAsia="Times New Roman" w:hAnsi="Verdana" w:cs="Arial"/>
          <w:color w:val="3B3B3B"/>
          <w:sz w:val="18"/>
          <w:szCs w:val="18"/>
          <w:lang w:val="fr-FR" w:eastAsia="de-DE"/>
        </w:rPr>
      </w:pPr>
      <w:r w:rsidRPr="00ED3C1A">
        <w:rPr>
          <w:rFonts w:ascii="Verdana" w:eastAsia="Times New Roman" w:hAnsi="Verdana" w:cs="Arial"/>
          <w:color w:val="3B3B3B"/>
          <w:sz w:val="18"/>
          <w:szCs w:val="18"/>
          <w:lang w:val="fr-FR" w:eastAsia="de-DE"/>
        </w:rPr>
        <w:t xml:space="preserve"> </w:t>
      </w:r>
    </w:p>
    <w:p w14:paraId="746C859C" w14:textId="77777777" w:rsidR="008F1C4C" w:rsidRPr="00ED3C1A" w:rsidRDefault="007C7717" w:rsidP="008F1C4C">
      <w:pPr>
        <w:shd w:val="clear" w:color="auto" w:fill="FFFFFF"/>
        <w:spacing w:after="0" w:line="240" w:lineRule="auto"/>
        <w:rPr>
          <w:rFonts w:ascii="Verdana" w:eastAsia="Times New Roman" w:hAnsi="Verdana" w:cs="Arial"/>
          <w:b/>
          <w:bCs/>
          <w:color w:val="3B3B3B"/>
          <w:sz w:val="18"/>
          <w:szCs w:val="18"/>
          <w:lang w:val="fr-FR" w:eastAsia="de-DE"/>
        </w:rPr>
      </w:pPr>
      <w:r w:rsidRPr="008F1C4C">
        <w:rPr>
          <w:rFonts w:ascii="Verdana" w:eastAsia="Times New Roman" w:hAnsi="Verdana" w:cs="Arial"/>
          <w:b/>
          <w:bCs/>
          <w:color w:val="3B3B3B"/>
          <w:sz w:val="18"/>
          <w:szCs w:val="18"/>
          <w:lang w:val="fr" w:eastAsia="de-DE"/>
        </w:rPr>
        <w:t xml:space="preserve">Une liaison avec le système 3D </w:t>
      </w:r>
      <w:proofErr w:type="spellStart"/>
      <w:r w:rsidRPr="008F1C4C">
        <w:rPr>
          <w:rFonts w:ascii="Verdana" w:eastAsia="Times New Roman" w:hAnsi="Verdana" w:cs="Arial"/>
          <w:b/>
          <w:bCs/>
          <w:color w:val="3B3B3B"/>
          <w:sz w:val="18"/>
          <w:szCs w:val="18"/>
          <w:lang w:val="fr" w:eastAsia="de-DE"/>
        </w:rPr>
        <w:t>Primtech</w:t>
      </w:r>
      <w:proofErr w:type="spellEnd"/>
    </w:p>
    <w:p w14:paraId="024E98ED" w14:textId="77777777" w:rsidR="000B5D9C" w:rsidRPr="00ED3C1A" w:rsidRDefault="007C7717" w:rsidP="000B5D9C">
      <w:pPr>
        <w:shd w:val="clear" w:color="auto" w:fill="FFFFFF"/>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L'utilisation d'Engineering Base dans la technique primaire montre également que l'ingénierie intégrée est primordiale chez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 la plateforme logicielle peut être utilisée dès le schéma unifilaire, le document de référence majeur de la technique primaire, ce qui fait que les techniciens secondaires peuvent commencer leur planification détaillée beaucoup plus rapidement, et de manière tout à fait intégrée, dès que le premier appareil est défini. Les utilisateurs n'ont donc plus besoin d'attendre que la planification primaire soit terminée, ou même de faire du travail en double. Ce n'est pas pour rien que le stand d'</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xml:space="preserve"> au congrès CIGRE se trouve juste à côté de celui d'</w:t>
      </w:r>
      <w:proofErr w:type="spellStart"/>
      <w:r w:rsidRPr="000B5D9C">
        <w:rPr>
          <w:rFonts w:ascii="Verdana" w:eastAsia="Times New Roman" w:hAnsi="Verdana" w:cs="Arial"/>
          <w:color w:val="3B3B3B"/>
          <w:sz w:val="18"/>
          <w:szCs w:val="18"/>
          <w:lang w:val="fr" w:eastAsia="de-DE"/>
        </w:rPr>
        <w:t>Entegra</w:t>
      </w:r>
      <w:proofErr w:type="spellEnd"/>
      <w:r w:rsidRPr="000B5D9C">
        <w:rPr>
          <w:rFonts w:ascii="Verdana" w:eastAsia="Times New Roman" w:hAnsi="Verdana" w:cs="Arial"/>
          <w:color w:val="3B3B3B"/>
          <w:sz w:val="18"/>
          <w:szCs w:val="18"/>
          <w:lang w:val="fr" w:eastAsia="de-DE"/>
        </w:rPr>
        <w:t xml:space="preserve"> GmbH, car leur système 3D </w:t>
      </w:r>
      <w:proofErr w:type="spellStart"/>
      <w:r w:rsidRPr="000B5D9C">
        <w:rPr>
          <w:rFonts w:ascii="Verdana" w:eastAsia="Times New Roman" w:hAnsi="Verdana" w:cs="Arial"/>
          <w:color w:val="3B3B3B"/>
          <w:sz w:val="18"/>
          <w:szCs w:val="18"/>
          <w:lang w:val="fr" w:eastAsia="de-DE"/>
        </w:rPr>
        <w:t>Primtech</w:t>
      </w:r>
      <w:proofErr w:type="spellEnd"/>
      <w:r w:rsidRPr="000B5D9C">
        <w:rPr>
          <w:rFonts w:ascii="Verdana" w:eastAsia="Times New Roman" w:hAnsi="Verdana" w:cs="Arial"/>
          <w:color w:val="3B3B3B"/>
          <w:sz w:val="18"/>
          <w:szCs w:val="18"/>
          <w:lang w:val="fr" w:eastAsia="de-DE"/>
        </w:rPr>
        <w:t xml:space="preserve"> est en mesure d'échanger des données avec Engineering Base.</w:t>
      </w:r>
    </w:p>
    <w:p w14:paraId="1C4D7B44" w14:textId="77777777" w:rsidR="00D2145D" w:rsidRPr="00ED3C1A" w:rsidRDefault="00D2145D" w:rsidP="009207A6">
      <w:pPr>
        <w:shd w:val="clear" w:color="auto" w:fill="FFFFFF"/>
        <w:spacing w:after="0" w:line="240" w:lineRule="auto"/>
        <w:rPr>
          <w:rFonts w:ascii="Verdana" w:hAnsi="Verdana"/>
          <w:b/>
          <w:sz w:val="18"/>
          <w:szCs w:val="18"/>
          <w:lang w:val="fr-FR"/>
        </w:rPr>
      </w:pPr>
    </w:p>
    <w:p w14:paraId="637E97E6" w14:textId="77777777" w:rsidR="00D2145D" w:rsidRPr="00ED3C1A" w:rsidRDefault="00D2145D" w:rsidP="00C46BA4">
      <w:pPr>
        <w:spacing w:after="0" w:line="240" w:lineRule="auto"/>
        <w:rPr>
          <w:rFonts w:ascii="Verdana" w:hAnsi="Verdana"/>
          <w:b/>
          <w:sz w:val="18"/>
          <w:szCs w:val="18"/>
          <w:lang w:val="fr-FR"/>
        </w:rPr>
      </w:pPr>
    </w:p>
    <w:p w14:paraId="0A964C3E" w14:textId="77777777" w:rsidR="00B10412" w:rsidRPr="00ED3C1A" w:rsidRDefault="007C7717" w:rsidP="00C46BA4">
      <w:pPr>
        <w:spacing w:after="0" w:line="240" w:lineRule="auto"/>
        <w:rPr>
          <w:rFonts w:ascii="Verdana" w:hAnsi="Verdana"/>
          <w:b/>
          <w:sz w:val="18"/>
          <w:szCs w:val="18"/>
          <w:lang w:val="fr-FR"/>
        </w:rPr>
      </w:pPr>
      <w:r w:rsidRPr="008F2973">
        <w:rPr>
          <w:rFonts w:ascii="Verdana" w:hAnsi="Verdana"/>
          <w:b/>
          <w:sz w:val="18"/>
          <w:szCs w:val="18"/>
          <w:lang w:val="fr"/>
        </w:rPr>
        <w:t>Images* et leurs légendes :</w:t>
      </w:r>
    </w:p>
    <w:p w14:paraId="42F79966" w14:textId="77777777" w:rsidR="008F2973" w:rsidRPr="00ED3C1A" w:rsidRDefault="008F2973" w:rsidP="00C46BA4">
      <w:pPr>
        <w:spacing w:after="0" w:line="240" w:lineRule="auto"/>
        <w:rPr>
          <w:rFonts w:ascii="Verdana" w:hAnsi="Verdana"/>
          <w:sz w:val="18"/>
          <w:szCs w:val="18"/>
          <w:lang w:val="fr-FR"/>
        </w:rPr>
      </w:pPr>
    </w:p>
    <w:p w14:paraId="2FC4C4B5" w14:textId="07405E2E" w:rsidR="004C6DEE" w:rsidRPr="00ED3C1A" w:rsidRDefault="007C7717" w:rsidP="000A50AF">
      <w:pPr>
        <w:spacing w:after="0" w:line="240" w:lineRule="auto"/>
        <w:rPr>
          <w:rFonts w:ascii="Verdana" w:hAnsi="Verdana"/>
          <w:sz w:val="16"/>
          <w:szCs w:val="16"/>
          <w:lang w:val="fr-FR"/>
        </w:rPr>
      </w:pPr>
      <w:r>
        <w:rPr>
          <w:rFonts w:ascii="Verdana" w:hAnsi="Verdana"/>
          <w:noProof/>
          <w:sz w:val="16"/>
          <w:szCs w:val="16"/>
        </w:rPr>
        <w:drawing>
          <wp:inline distT="0" distB="0" distL="0" distR="0" wp14:anchorId="4B69CFA5" wp14:editId="354FCAFA">
            <wp:extent cx="1698990" cy="113211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754" cy="1139954"/>
                    </a:xfrm>
                    <a:prstGeom prst="rect">
                      <a:avLst/>
                    </a:prstGeom>
                    <a:noFill/>
                    <a:ln>
                      <a:noFill/>
                    </a:ln>
                  </pic:spPr>
                </pic:pic>
              </a:graphicData>
            </a:graphic>
          </wp:inline>
        </w:drawing>
      </w:r>
    </w:p>
    <w:p w14:paraId="2ABB27C0" w14:textId="7E54B5B5" w:rsidR="006B76F7" w:rsidRPr="00ED3C1A" w:rsidRDefault="00AE7F91" w:rsidP="000A50AF">
      <w:pPr>
        <w:spacing w:after="0" w:line="240" w:lineRule="auto"/>
        <w:rPr>
          <w:rFonts w:ascii="Verdana" w:eastAsia="Times New Roman" w:hAnsi="Verdana" w:cs="Arial"/>
          <w:color w:val="3B3B3B"/>
          <w:sz w:val="18"/>
          <w:szCs w:val="18"/>
          <w:lang w:val="fr-FR" w:eastAsia="de-DE"/>
        </w:rPr>
      </w:pPr>
      <w:hyperlink r:id="rId10" w:history="1">
        <w:r w:rsidR="007C7717" w:rsidRPr="007C7717">
          <w:rPr>
            <w:rStyle w:val="Hyperlink"/>
            <w:rFonts w:ascii="Verdana" w:eastAsia="Times New Roman" w:hAnsi="Verdana" w:cs="Arial"/>
            <w:sz w:val="18"/>
            <w:szCs w:val="18"/>
            <w:lang w:val="fr" w:eastAsia="de-DE"/>
          </w:rPr>
          <w:t>Michaela Imbusch</w:t>
        </w:r>
      </w:hyperlink>
      <w:r w:rsidR="007C7717" w:rsidRPr="00914912">
        <w:rPr>
          <w:rFonts w:ascii="Verdana" w:eastAsia="Times New Roman" w:hAnsi="Verdana" w:cs="Arial"/>
          <w:color w:val="3B3B3B"/>
          <w:sz w:val="18"/>
          <w:szCs w:val="18"/>
          <w:lang w:val="fr" w:eastAsia="de-DE"/>
        </w:rPr>
        <w:t xml:space="preserve">, responsable produit de l'activité Power Transmission &amp; Distribution chez </w:t>
      </w:r>
      <w:proofErr w:type="spellStart"/>
      <w:r w:rsidR="007C7717" w:rsidRPr="00914912">
        <w:rPr>
          <w:rFonts w:ascii="Verdana" w:eastAsia="Times New Roman" w:hAnsi="Verdana" w:cs="Arial"/>
          <w:color w:val="3B3B3B"/>
          <w:sz w:val="18"/>
          <w:szCs w:val="18"/>
          <w:lang w:val="fr" w:eastAsia="de-DE"/>
        </w:rPr>
        <w:t>Aucotec</w:t>
      </w:r>
      <w:proofErr w:type="spellEnd"/>
      <w:r w:rsidR="007C7717" w:rsidRPr="00914912">
        <w:rPr>
          <w:rFonts w:ascii="Verdana" w:eastAsia="Times New Roman" w:hAnsi="Verdana" w:cs="Arial"/>
          <w:color w:val="3B3B3B"/>
          <w:sz w:val="18"/>
          <w:szCs w:val="18"/>
          <w:lang w:val="fr" w:eastAsia="de-DE"/>
        </w:rPr>
        <w:t xml:space="preserve">. (Image : </w:t>
      </w:r>
      <w:proofErr w:type="spellStart"/>
      <w:r w:rsidR="007C7717" w:rsidRPr="00914912">
        <w:rPr>
          <w:rFonts w:ascii="Verdana" w:eastAsia="Times New Roman" w:hAnsi="Verdana" w:cs="Arial"/>
          <w:color w:val="3B3B3B"/>
          <w:sz w:val="18"/>
          <w:szCs w:val="18"/>
          <w:lang w:val="fr" w:eastAsia="de-DE"/>
        </w:rPr>
        <w:t>Aucotec</w:t>
      </w:r>
      <w:proofErr w:type="spellEnd"/>
      <w:r w:rsidR="007C7717" w:rsidRPr="00914912">
        <w:rPr>
          <w:rFonts w:ascii="Verdana" w:eastAsia="Times New Roman" w:hAnsi="Verdana" w:cs="Arial"/>
          <w:color w:val="3B3B3B"/>
          <w:sz w:val="18"/>
          <w:szCs w:val="18"/>
          <w:lang w:val="fr" w:eastAsia="de-DE"/>
        </w:rPr>
        <w:t xml:space="preserve"> AG)</w:t>
      </w:r>
    </w:p>
    <w:p w14:paraId="68F0BBFA" w14:textId="77777777" w:rsidR="008D2BFF" w:rsidRDefault="008D2BFF" w:rsidP="000A50AF">
      <w:pPr>
        <w:spacing w:after="0" w:line="240" w:lineRule="auto"/>
        <w:rPr>
          <w:rFonts w:ascii="Verdana" w:eastAsia="Times New Roman" w:hAnsi="Verdana" w:cs="Arial"/>
          <w:color w:val="3B3B3B"/>
          <w:sz w:val="18"/>
          <w:szCs w:val="18"/>
          <w:lang w:val="fr-FR" w:eastAsia="de-DE"/>
        </w:rPr>
      </w:pPr>
    </w:p>
    <w:p w14:paraId="05234A7F" w14:textId="35EDA58E" w:rsidR="007C7717" w:rsidRPr="00ED3C1A" w:rsidRDefault="007C7717" w:rsidP="000A50AF">
      <w:pPr>
        <w:spacing w:after="0" w:line="240" w:lineRule="auto"/>
        <w:rPr>
          <w:rFonts w:ascii="Verdana" w:eastAsia="Times New Roman" w:hAnsi="Verdana" w:cs="Arial"/>
          <w:color w:val="3B3B3B"/>
          <w:sz w:val="18"/>
          <w:szCs w:val="18"/>
          <w:lang w:val="fr-FR" w:eastAsia="de-DE"/>
        </w:rPr>
      </w:pPr>
      <w:r>
        <w:rPr>
          <w:rFonts w:ascii="Verdana" w:eastAsia="Times New Roman" w:hAnsi="Verdana" w:cs="Arial"/>
          <w:noProof/>
          <w:color w:val="3B3B3B"/>
          <w:sz w:val="18"/>
          <w:szCs w:val="18"/>
          <w:lang w:eastAsia="de-DE"/>
        </w:rPr>
        <w:drawing>
          <wp:inline distT="0" distB="0" distL="0" distR="0" wp14:anchorId="78F513FF" wp14:editId="6D0D0E8D">
            <wp:extent cx="1699200" cy="1327051"/>
            <wp:effectExtent l="0" t="0" r="0" b="6985"/>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00" cy="1327051"/>
                    </a:xfrm>
                    <a:prstGeom prst="rect">
                      <a:avLst/>
                    </a:prstGeom>
                    <a:noFill/>
                    <a:ln>
                      <a:noFill/>
                    </a:ln>
                  </pic:spPr>
                </pic:pic>
              </a:graphicData>
            </a:graphic>
          </wp:inline>
        </w:drawing>
      </w:r>
    </w:p>
    <w:p w14:paraId="76684DBE" w14:textId="537A38BA" w:rsidR="008D2BFF" w:rsidRPr="00ED3C1A" w:rsidRDefault="00AE7F91" w:rsidP="008D2BFF">
      <w:pPr>
        <w:spacing w:after="0"/>
        <w:rPr>
          <w:rFonts w:ascii="Verdana" w:hAnsi="Verdana"/>
          <w:sz w:val="18"/>
          <w:szCs w:val="18"/>
          <w:lang w:val="fr-FR"/>
        </w:rPr>
      </w:pPr>
      <w:hyperlink r:id="rId13" w:history="1">
        <w:r w:rsidR="007C7717" w:rsidRPr="007C7717">
          <w:rPr>
            <w:rStyle w:val="Hyperlink"/>
            <w:rFonts w:ascii="Verdana" w:hAnsi="Verdana" w:cs="Draeger San"/>
            <w:sz w:val="18"/>
            <w:szCs w:val="18"/>
            <w:lang w:val="fr"/>
          </w:rPr>
          <w:t>Le schéma unifilaire dans Engineering Base </w:t>
        </w:r>
      </w:hyperlink>
      <w:r w:rsidR="007C7717" w:rsidRPr="00594016">
        <w:rPr>
          <w:rFonts w:ascii="Verdana" w:hAnsi="Verdana" w:cs="Draeger San"/>
          <w:sz w:val="18"/>
          <w:szCs w:val="18"/>
          <w:lang w:val="fr"/>
        </w:rPr>
        <w:t xml:space="preserve">: si la technique primaire utilise également Engineering Base, il est possible de travailler de manière nettement plus efficace. Cela permet de faire grandir le jumeau numérique dès le début. (Image : </w:t>
      </w:r>
      <w:proofErr w:type="spellStart"/>
      <w:r w:rsidR="007C7717" w:rsidRPr="00594016">
        <w:rPr>
          <w:rFonts w:ascii="Verdana" w:hAnsi="Verdana" w:cs="Draeger San"/>
          <w:sz w:val="18"/>
          <w:szCs w:val="18"/>
          <w:lang w:val="fr"/>
        </w:rPr>
        <w:t>Aucotec</w:t>
      </w:r>
      <w:proofErr w:type="spellEnd"/>
      <w:r w:rsidR="007C7717" w:rsidRPr="00594016">
        <w:rPr>
          <w:rFonts w:ascii="Verdana" w:hAnsi="Verdana" w:cs="Draeger San"/>
          <w:sz w:val="18"/>
          <w:szCs w:val="18"/>
          <w:lang w:val="fr"/>
        </w:rPr>
        <w:t xml:space="preserve"> AG)</w:t>
      </w:r>
    </w:p>
    <w:p w14:paraId="1A7B6FC1" w14:textId="77777777" w:rsidR="008D2BFF" w:rsidRDefault="008D2BFF" w:rsidP="000A50AF">
      <w:pPr>
        <w:spacing w:after="0" w:line="240" w:lineRule="auto"/>
        <w:rPr>
          <w:rFonts w:ascii="Verdana" w:hAnsi="Verdana"/>
          <w:sz w:val="18"/>
          <w:szCs w:val="18"/>
          <w:lang w:val="fr-FR"/>
        </w:rPr>
      </w:pPr>
    </w:p>
    <w:p w14:paraId="655370CA" w14:textId="4D1AE374" w:rsidR="007C7717" w:rsidRPr="00ED3C1A" w:rsidRDefault="007C7717" w:rsidP="000A50AF">
      <w:pPr>
        <w:spacing w:after="0" w:line="240" w:lineRule="auto"/>
        <w:rPr>
          <w:rFonts w:ascii="Verdana" w:hAnsi="Verdana"/>
          <w:sz w:val="18"/>
          <w:szCs w:val="18"/>
          <w:lang w:val="fr-FR"/>
        </w:rPr>
      </w:pPr>
      <w:r>
        <w:rPr>
          <w:rFonts w:ascii="Verdana" w:hAnsi="Verdana"/>
          <w:noProof/>
          <w:sz w:val="16"/>
          <w:szCs w:val="16"/>
          <w:lang w:eastAsia="zh-CN"/>
        </w:rPr>
        <w:drawing>
          <wp:inline distT="0" distB="0" distL="0" distR="0" wp14:anchorId="1B94AC77" wp14:editId="31A9041C">
            <wp:extent cx="1699200" cy="955004"/>
            <wp:effectExtent l="0" t="0" r="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200" cy="955004"/>
                    </a:xfrm>
                    <a:prstGeom prst="rect">
                      <a:avLst/>
                    </a:prstGeom>
                    <a:noFill/>
                    <a:ln>
                      <a:noFill/>
                    </a:ln>
                  </pic:spPr>
                </pic:pic>
              </a:graphicData>
            </a:graphic>
          </wp:inline>
        </w:drawing>
      </w:r>
    </w:p>
    <w:p w14:paraId="0C7B112A" w14:textId="11D128A5" w:rsidR="008D2BFF" w:rsidRPr="00ED3C1A" w:rsidRDefault="007C7717" w:rsidP="008D2BFF">
      <w:pPr>
        <w:spacing w:after="0" w:line="240" w:lineRule="auto"/>
        <w:rPr>
          <w:rFonts w:ascii="Verdana" w:hAnsi="Verdana"/>
          <w:sz w:val="18"/>
          <w:szCs w:val="18"/>
          <w:lang w:val="fr-FR"/>
        </w:rPr>
      </w:pPr>
      <w:r w:rsidRPr="00594016">
        <w:rPr>
          <w:rFonts w:ascii="Verdana" w:hAnsi="Verdana"/>
          <w:sz w:val="18"/>
          <w:szCs w:val="18"/>
          <w:lang w:val="fr"/>
        </w:rPr>
        <w:t>Voilà l'essence d'</w:t>
      </w:r>
      <w:hyperlink r:id="rId16" w:history="1">
        <w:r w:rsidRPr="007C7717">
          <w:rPr>
            <w:rStyle w:val="Hyperlink"/>
            <w:rFonts w:ascii="Verdana" w:hAnsi="Verdana" w:cstheme="minorBidi"/>
            <w:sz w:val="18"/>
            <w:szCs w:val="18"/>
            <w:lang w:val="fr"/>
          </w:rPr>
          <w:t>Engineering Base</w:t>
        </w:r>
      </w:hyperlink>
      <w:r w:rsidRPr="00594016">
        <w:rPr>
          <w:rFonts w:ascii="Verdana" w:hAnsi="Verdana"/>
          <w:sz w:val="18"/>
          <w:szCs w:val="18"/>
          <w:lang w:val="fr"/>
        </w:rPr>
        <w:t xml:space="preserve"> : toutes les disciplines, y compris les systèmes de protection et de commande, ont accès au modèle de données consolidé, ce qui permet de disposer de données cohérentes et à jour, et d'un environnement outils et systèmes considérablement allégé. (Image : </w:t>
      </w:r>
      <w:proofErr w:type="spellStart"/>
      <w:r w:rsidRPr="00594016">
        <w:rPr>
          <w:rFonts w:ascii="Verdana" w:hAnsi="Verdana"/>
          <w:sz w:val="18"/>
          <w:szCs w:val="18"/>
          <w:lang w:val="fr"/>
        </w:rPr>
        <w:t>Aucotec</w:t>
      </w:r>
      <w:proofErr w:type="spellEnd"/>
      <w:r w:rsidRPr="00594016">
        <w:rPr>
          <w:rFonts w:ascii="Verdana" w:hAnsi="Verdana"/>
          <w:sz w:val="18"/>
          <w:szCs w:val="18"/>
          <w:lang w:val="fr"/>
        </w:rPr>
        <w:t xml:space="preserve"> AG)</w:t>
      </w:r>
    </w:p>
    <w:p w14:paraId="684E27C3" w14:textId="77777777" w:rsidR="008D2BFF" w:rsidRPr="00ED3C1A" w:rsidRDefault="008D2BFF" w:rsidP="000A50AF">
      <w:pPr>
        <w:spacing w:after="0" w:line="240" w:lineRule="auto"/>
        <w:rPr>
          <w:rFonts w:ascii="Verdana" w:hAnsi="Verdana"/>
          <w:sz w:val="16"/>
          <w:szCs w:val="16"/>
          <w:lang w:val="fr-FR"/>
        </w:rPr>
      </w:pPr>
    </w:p>
    <w:p w14:paraId="195843D3" w14:textId="77777777" w:rsidR="008B6F2D" w:rsidRPr="00ED3C1A" w:rsidRDefault="008B6F2D" w:rsidP="008B6F2D">
      <w:pPr>
        <w:spacing w:after="0" w:line="240" w:lineRule="auto"/>
        <w:rPr>
          <w:rFonts w:ascii="Verdana" w:hAnsi="Verdana" w:cs="Draeger San"/>
          <w:sz w:val="16"/>
          <w:szCs w:val="16"/>
          <w:lang w:val="fr-FR"/>
        </w:rPr>
      </w:pPr>
    </w:p>
    <w:p w14:paraId="6A2EC347" w14:textId="77777777" w:rsidR="00C4402B" w:rsidRPr="00ED3C1A" w:rsidRDefault="00C4402B" w:rsidP="008B6F2D">
      <w:pPr>
        <w:spacing w:after="0" w:line="240" w:lineRule="auto"/>
        <w:rPr>
          <w:rFonts w:ascii="Verdana" w:hAnsi="Verdana"/>
          <w:sz w:val="16"/>
          <w:szCs w:val="16"/>
          <w:lang w:val="fr-FR"/>
        </w:rPr>
      </w:pPr>
    </w:p>
    <w:p w14:paraId="1F065B87" w14:textId="77777777" w:rsidR="008B6F2D" w:rsidRPr="00ED3C1A" w:rsidRDefault="008B6F2D" w:rsidP="00C46BA4">
      <w:pPr>
        <w:spacing w:after="0" w:line="240" w:lineRule="auto"/>
        <w:rPr>
          <w:rFonts w:ascii="Verdana" w:hAnsi="Verdana"/>
          <w:sz w:val="18"/>
          <w:szCs w:val="18"/>
          <w:lang w:val="fr-FR"/>
        </w:rPr>
      </w:pPr>
    </w:p>
    <w:p w14:paraId="51F210A0" w14:textId="77777777" w:rsidR="00A63359" w:rsidRPr="00ED3C1A" w:rsidRDefault="00A63359" w:rsidP="00A63359">
      <w:pPr>
        <w:spacing w:after="0" w:line="240" w:lineRule="auto"/>
        <w:rPr>
          <w:rFonts w:ascii="Verdana" w:hAnsi="Verdana"/>
          <w:sz w:val="16"/>
          <w:szCs w:val="16"/>
          <w:lang w:val="fr-FR"/>
        </w:rPr>
      </w:pPr>
    </w:p>
    <w:p w14:paraId="4E74A802" w14:textId="77777777" w:rsidR="00A63359" w:rsidRPr="00ED3C1A" w:rsidRDefault="007C7717" w:rsidP="00A63359">
      <w:pPr>
        <w:spacing w:after="0" w:line="240" w:lineRule="auto"/>
        <w:rPr>
          <w:rFonts w:ascii="Verdana" w:hAnsi="Verdana"/>
          <w:sz w:val="16"/>
          <w:szCs w:val="16"/>
          <w:lang w:val="fr-FR"/>
        </w:rPr>
      </w:pPr>
      <w:r>
        <w:rPr>
          <w:rFonts w:ascii="Verdana" w:hAnsi="Verdana"/>
          <w:sz w:val="16"/>
          <w:szCs w:val="16"/>
          <w:lang w:val="fr"/>
        </w:rPr>
        <w:t xml:space="preserve">* Ces images sont protégées par le droit d’auteur. Elles peuvent être utilisées à des fins rédactionnelles en rapport avec </w:t>
      </w:r>
      <w:proofErr w:type="spellStart"/>
      <w:r>
        <w:rPr>
          <w:rFonts w:ascii="Verdana" w:hAnsi="Verdana"/>
          <w:sz w:val="16"/>
          <w:szCs w:val="16"/>
          <w:lang w:val="fr"/>
        </w:rPr>
        <w:t>Aucotec</w:t>
      </w:r>
      <w:proofErr w:type="spellEnd"/>
      <w:r>
        <w:rPr>
          <w:rFonts w:ascii="Verdana" w:hAnsi="Verdana"/>
          <w:sz w:val="16"/>
          <w:szCs w:val="16"/>
          <w:lang w:val="fr"/>
        </w:rPr>
        <w:t>.</w:t>
      </w:r>
    </w:p>
    <w:p w14:paraId="6C5E456B" w14:textId="77777777" w:rsidR="00C4037B" w:rsidRPr="00ED3C1A" w:rsidRDefault="00C4037B" w:rsidP="00C46BA4">
      <w:pPr>
        <w:spacing w:after="0" w:line="240" w:lineRule="auto"/>
        <w:rPr>
          <w:rFonts w:ascii="Verdana" w:hAnsi="Verdana"/>
          <w:sz w:val="16"/>
          <w:szCs w:val="16"/>
          <w:lang w:val="fr-FR"/>
        </w:rPr>
      </w:pPr>
    </w:p>
    <w:p w14:paraId="7799FAE6" w14:textId="77777777" w:rsidR="008F2973" w:rsidRPr="00ED3C1A" w:rsidRDefault="008F2973" w:rsidP="00C46BA4">
      <w:pPr>
        <w:spacing w:after="0" w:line="240" w:lineRule="auto"/>
        <w:rPr>
          <w:rFonts w:ascii="Verdana" w:hAnsi="Verdana" w:cs="Draeger San"/>
          <w:color w:val="000000"/>
          <w:sz w:val="19"/>
          <w:szCs w:val="19"/>
          <w:lang w:val="fr-FR"/>
        </w:rPr>
      </w:pPr>
    </w:p>
    <w:p w14:paraId="693B5272" w14:textId="77777777" w:rsidR="007E32B5" w:rsidRPr="00ED3C1A" w:rsidRDefault="007C7717" w:rsidP="007E32B5">
      <w:pPr>
        <w:spacing w:after="0" w:line="240" w:lineRule="auto"/>
        <w:rPr>
          <w:rFonts w:ascii="Verdana" w:hAnsi="Verdana"/>
          <w:sz w:val="16"/>
          <w:szCs w:val="16"/>
          <w:lang w:val="fr-FR"/>
        </w:rPr>
      </w:pPr>
      <w:r>
        <w:rPr>
          <w:rFonts w:ascii="Verdana" w:hAnsi="Verdana"/>
          <w:sz w:val="16"/>
          <w:szCs w:val="16"/>
          <w:lang w:val="fr"/>
        </w:rPr>
        <w:t>___________________________________________________________________________</w:t>
      </w:r>
    </w:p>
    <w:p w14:paraId="23D6DA39" w14:textId="77777777" w:rsidR="007E32B5" w:rsidRPr="00ED3C1A" w:rsidRDefault="007C7717" w:rsidP="007E32B5">
      <w:pPr>
        <w:spacing w:after="0" w:line="240" w:lineRule="auto"/>
        <w:rPr>
          <w:rFonts w:ascii="Verdana" w:hAnsi="Verdana"/>
          <w:sz w:val="16"/>
          <w:szCs w:val="16"/>
          <w:lang w:val="fr-FR"/>
        </w:rPr>
      </w:pPr>
      <w:r>
        <w:rPr>
          <w:rFonts w:ascii="Verdana" w:hAnsi="Verdana"/>
          <w:sz w:val="16"/>
          <w:szCs w:val="16"/>
          <w:lang w:val="fr"/>
        </w:rPr>
        <w:t xml:space="preserve">Depuis plus de 35 ans, la société </w:t>
      </w:r>
      <w:hyperlink r:id="rId17" w:history="1">
        <w:proofErr w:type="spellStart"/>
        <w:r w:rsidRPr="007E32B5">
          <w:rPr>
            <w:rStyle w:val="Hyperlink"/>
            <w:rFonts w:ascii="Verdana" w:hAnsi="Verdana"/>
            <w:b/>
            <w:sz w:val="16"/>
            <w:szCs w:val="16"/>
            <w:lang w:val="fr"/>
          </w:rPr>
          <w:t>Aucotec</w:t>
        </w:r>
        <w:proofErr w:type="spellEnd"/>
        <w:r w:rsidRPr="007E32B5">
          <w:rPr>
            <w:rStyle w:val="Hyperlink"/>
            <w:rFonts w:ascii="Verdana" w:hAnsi="Verdana"/>
            <w:b/>
            <w:sz w:val="16"/>
            <w:szCs w:val="16"/>
            <w:lang w:val="fr"/>
          </w:rPr>
          <w:t> AG</w:t>
        </w:r>
      </w:hyperlink>
      <w:r>
        <w:rPr>
          <w:rFonts w:ascii="Verdana" w:hAnsi="Verdana"/>
          <w:sz w:val="16"/>
          <w:szCs w:val="16"/>
          <w:lang w:val="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w:t>
      </w:r>
      <w:proofErr w:type="spellStart"/>
      <w:r>
        <w:rPr>
          <w:rFonts w:ascii="Verdana" w:hAnsi="Verdana"/>
          <w:sz w:val="16"/>
          <w:szCs w:val="16"/>
          <w:lang w:val="fr"/>
        </w:rPr>
        <w:t>Aucotec</w:t>
      </w:r>
      <w:proofErr w:type="spellEnd"/>
      <w:r>
        <w:rPr>
          <w:rFonts w:ascii="Verdana" w:hAnsi="Verdana"/>
          <w:sz w:val="16"/>
          <w:szCs w:val="16"/>
          <w:lang w:val="fr"/>
        </w:rPr>
        <w:t xml:space="preserve"> est utilisé dans le monde entier. Outre le siège social situé près de Hanovre, le groupe </w:t>
      </w:r>
      <w:proofErr w:type="spellStart"/>
      <w:r>
        <w:rPr>
          <w:rFonts w:ascii="Verdana" w:hAnsi="Verdana"/>
          <w:sz w:val="16"/>
          <w:szCs w:val="16"/>
          <w:lang w:val="fr"/>
        </w:rPr>
        <w:t>Aucotec</w:t>
      </w:r>
      <w:proofErr w:type="spellEnd"/>
      <w:r>
        <w:rPr>
          <w:rFonts w:ascii="Verdana" w:hAnsi="Verdana"/>
          <w:sz w:val="16"/>
          <w:szCs w:val="16"/>
          <w:lang w:val="fr"/>
        </w:rPr>
        <w:t xml:space="preserve">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Pr>
          <w:rFonts w:ascii="Verdana" w:hAnsi="Verdana"/>
          <w:sz w:val="16"/>
          <w:szCs w:val="16"/>
          <w:lang w:val="fr"/>
        </w:rPr>
        <w:br/>
      </w:r>
    </w:p>
    <w:p w14:paraId="047E8B63" w14:textId="77777777" w:rsidR="00E87197" w:rsidRPr="00ED3C1A" w:rsidRDefault="00E87197" w:rsidP="007E32B5">
      <w:pPr>
        <w:spacing w:after="0" w:line="240" w:lineRule="auto"/>
        <w:rPr>
          <w:rFonts w:ascii="Verdana" w:hAnsi="Verdana"/>
          <w:sz w:val="16"/>
          <w:szCs w:val="16"/>
          <w:lang w:val="fr-FR"/>
        </w:rPr>
      </w:pPr>
    </w:p>
    <w:p w14:paraId="05B5FDCE" w14:textId="77777777" w:rsidR="007E32B5" w:rsidRPr="00ED3C1A" w:rsidRDefault="007C7717" w:rsidP="007E32B5">
      <w:pPr>
        <w:spacing w:after="0" w:line="240" w:lineRule="auto"/>
        <w:rPr>
          <w:lang w:val="fr-FR"/>
        </w:rPr>
      </w:pPr>
      <w:r>
        <w:rPr>
          <w:rFonts w:ascii="Verdana" w:hAnsi="Verdana"/>
          <w:sz w:val="16"/>
          <w:szCs w:val="16"/>
          <w:lang w:val="fr"/>
        </w:rPr>
        <w:t>En cas de reproduction, nous demandons un exemplaire justificatif. Sincères remerciements !</w:t>
      </w:r>
    </w:p>
    <w:p w14:paraId="31D67B17" w14:textId="77777777" w:rsidR="007E32B5" w:rsidRPr="00ED3C1A" w:rsidRDefault="007E32B5" w:rsidP="007E32B5">
      <w:pPr>
        <w:spacing w:after="0" w:line="240" w:lineRule="auto"/>
        <w:rPr>
          <w:lang w:val="fr-FR"/>
        </w:rPr>
      </w:pPr>
    </w:p>
    <w:p w14:paraId="0C3CDE20" w14:textId="77777777" w:rsidR="007C0A97" w:rsidRPr="00ED3C1A" w:rsidRDefault="007C7717" w:rsidP="007E32B5">
      <w:pPr>
        <w:spacing w:after="0" w:line="240" w:lineRule="auto"/>
        <w:rPr>
          <w:rFonts w:ascii="Verdana" w:hAnsi="Verdana"/>
          <w:b/>
          <w:bCs/>
          <w:sz w:val="16"/>
          <w:szCs w:val="16"/>
          <w:lang w:val="fr-FR"/>
        </w:rPr>
      </w:pPr>
      <w:r w:rsidRPr="009207A6">
        <w:rPr>
          <w:rFonts w:ascii="Verdana" w:hAnsi="Verdana"/>
          <w:b/>
          <w:bCs/>
          <w:sz w:val="16"/>
          <w:szCs w:val="16"/>
          <w:lang w:val="fr"/>
        </w:rPr>
        <w:t>Contact :</w:t>
      </w:r>
      <w:r w:rsidRPr="009207A6">
        <w:rPr>
          <w:rFonts w:ascii="Verdana" w:hAnsi="Verdana"/>
          <w:b/>
          <w:bCs/>
          <w:sz w:val="16"/>
          <w:szCs w:val="16"/>
          <w:lang w:val="fr"/>
        </w:rPr>
        <w:br/>
      </w:r>
    </w:p>
    <w:p w14:paraId="16223104" w14:textId="77777777" w:rsidR="007E32B5" w:rsidRPr="00ED3C1A" w:rsidRDefault="007C7717" w:rsidP="007E32B5">
      <w:pPr>
        <w:spacing w:after="0" w:line="240" w:lineRule="auto"/>
        <w:rPr>
          <w:rFonts w:ascii="Verdana" w:hAnsi="Verdana"/>
          <w:sz w:val="16"/>
          <w:szCs w:val="16"/>
          <w:lang w:val="fr-FR"/>
        </w:rPr>
      </w:pPr>
      <w:r>
        <w:rPr>
          <w:rFonts w:ascii="Verdana" w:hAnsi="Verdana"/>
          <w:b/>
          <w:sz w:val="16"/>
          <w:szCs w:val="16"/>
          <w:lang w:val="fr"/>
        </w:rPr>
        <w:t>AUCOTEC AG</w:t>
      </w:r>
      <w:r>
        <w:rPr>
          <w:rFonts w:ascii="Verdana" w:hAnsi="Verdana"/>
          <w:sz w:val="16"/>
          <w:szCs w:val="16"/>
          <w:lang w:val="fr"/>
        </w:rPr>
        <w:t xml:space="preserve">, </w:t>
      </w:r>
      <w:proofErr w:type="spellStart"/>
      <w:r>
        <w:rPr>
          <w:rFonts w:ascii="Verdana" w:hAnsi="Verdana"/>
          <w:sz w:val="16"/>
          <w:szCs w:val="16"/>
          <w:lang w:val="fr"/>
        </w:rPr>
        <w:t>Hannoversche</w:t>
      </w:r>
      <w:proofErr w:type="spellEnd"/>
      <w:r>
        <w:rPr>
          <w:rFonts w:ascii="Verdana" w:hAnsi="Verdana"/>
          <w:sz w:val="16"/>
          <w:szCs w:val="16"/>
          <w:lang w:val="fr"/>
        </w:rPr>
        <w:t xml:space="preserve"> </w:t>
      </w:r>
      <w:proofErr w:type="spellStart"/>
      <w:r>
        <w:rPr>
          <w:rFonts w:ascii="Verdana" w:hAnsi="Verdana"/>
          <w:sz w:val="16"/>
          <w:szCs w:val="16"/>
          <w:lang w:val="fr"/>
        </w:rPr>
        <w:t>Straße</w:t>
      </w:r>
      <w:proofErr w:type="spellEnd"/>
      <w:r>
        <w:rPr>
          <w:rFonts w:ascii="Verdana" w:hAnsi="Verdana"/>
          <w:sz w:val="16"/>
          <w:szCs w:val="16"/>
          <w:lang w:val="fr"/>
        </w:rPr>
        <w:t xml:space="preserve"> 105, 30916 Isernhagen, Allemagne, www.aucotec.com </w:t>
      </w:r>
    </w:p>
    <w:p w14:paraId="38BF338E" w14:textId="77777777" w:rsidR="003C6583" w:rsidRPr="00ED3C1A" w:rsidRDefault="007C7717" w:rsidP="007E32B5">
      <w:pPr>
        <w:spacing w:after="0" w:line="240" w:lineRule="auto"/>
        <w:rPr>
          <w:rFonts w:ascii="Verdana" w:hAnsi="Verdana"/>
          <w:sz w:val="16"/>
          <w:szCs w:val="16"/>
          <w:lang w:val="fr-FR"/>
        </w:rPr>
      </w:pPr>
      <w:r w:rsidRPr="363E0769">
        <w:rPr>
          <w:rFonts w:ascii="Verdana" w:hAnsi="Verdana"/>
          <w:sz w:val="16"/>
          <w:szCs w:val="16"/>
          <w:lang w:val="fr"/>
        </w:rPr>
        <w:t>Relations publiques, Arne Peters (</w:t>
      </w:r>
      <w:hyperlink r:id="rId18" w:history="1">
        <w:r w:rsidR="00EC7C77" w:rsidRPr="363E0769">
          <w:rPr>
            <w:rStyle w:val="Hyperlink"/>
            <w:rFonts w:ascii="Verdana" w:hAnsi="Verdana" w:cstheme="minorBidi"/>
            <w:sz w:val="16"/>
            <w:szCs w:val="16"/>
            <w:lang w:val="fr"/>
          </w:rPr>
          <w:t>arne.peters@aucotec.com</w:t>
        </w:r>
      </w:hyperlink>
      <w:r w:rsidRPr="363E0769">
        <w:rPr>
          <w:rFonts w:ascii="Verdana" w:hAnsi="Verdana"/>
          <w:sz w:val="16"/>
          <w:szCs w:val="16"/>
          <w:lang w:val="fr"/>
        </w:rPr>
        <w:t xml:space="preserve"> +49(0)511-6103192</w:t>
      </w:r>
      <w:r w:rsidRPr="363E0769">
        <w:rPr>
          <w:rFonts w:ascii="Verdana" w:hAnsi="Verdana"/>
          <w:sz w:val="18"/>
          <w:szCs w:val="18"/>
          <w:lang w:val="fr"/>
        </w:rPr>
        <w:t>)</w:t>
      </w:r>
    </w:p>
    <w:p w14:paraId="1A29A4E8" w14:textId="77777777" w:rsidR="007761DD" w:rsidRPr="00ED3C1A" w:rsidRDefault="007761DD" w:rsidP="007761DD">
      <w:pPr>
        <w:spacing w:after="0" w:line="240" w:lineRule="auto"/>
        <w:rPr>
          <w:rFonts w:ascii="Verdana" w:hAnsi="Verdana"/>
          <w:sz w:val="16"/>
          <w:szCs w:val="16"/>
          <w:lang w:val="fr-FR"/>
        </w:rPr>
      </w:pPr>
    </w:p>
    <w:p w14:paraId="4AA81559" w14:textId="77777777" w:rsidR="00C336BC" w:rsidRPr="00ED3C1A" w:rsidRDefault="00C336BC" w:rsidP="007761DD">
      <w:pPr>
        <w:spacing w:after="0" w:line="240" w:lineRule="auto"/>
        <w:rPr>
          <w:rFonts w:ascii="Verdana" w:hAnsi="Verdana"/>
          <w:sz w:val="16"/>
          <w:szCs w:val="16"/>
          <w:lang w:val="fr-FR"/>
        </w:rPr>
      </w:pPr>
    </w:p>
    <w:p w14:paraId="2D47D299" w14:textId="77777777" w:rsidR="00C336BC" w:rsidRPr="00ED3C1A" w:rsidRDefault="00C336BC" w:rsidP="007761DD">
      <w:pPr>
        <w:spacing w:after="0" w:line="240" w:lineRule="auto"/>
        <w:rPr>
          <w:rFonts w:ascii="Verdana" w:hAnsi="Verdana"/>
          <w:sz w:val="16"/>
          <w:szCs w:val="16"/>
          <w:lang w:val="fr-FR"/>
        </w:rPr>
      </w:pPr>
    </w:p>
    <w:p w14:paraId="3766F433" w14:textId="77777777" w:rsidR="00C336BC" w:rsidRPr="00ED3C1A" w:rsidRDefault="00C336BC" w:rsidP="007761DD">
      <w:pPr>
        <w:spacing w:after="0" w:line="240" w:lineRule="auto"/>
        <w:rPr>
          <w:rFonts w:ascii="Verdana" w:hAnsi="Verdana"/>
          <w:sz w:val="16"/>
          <w:szCs w:val="16"/>
          <w:lang w:val="fr-FR"/>
        </w:rPr>
      </w:pPr>
    </w:p>
    <w:sectPr w:rsidR="00C336BC" w:rsidRPr="00ED3C1A"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A016" w14:textId="77777777" w:rsidR="00BC53A2" w:rsidRDefault="00BC53A2">
      <w:pPr>
        <w:spacing w:after="0" w:line="240" w:lineRule="auto"/>
      </w:pPr>
      <w:r>
        <w:separator/>
      </w:r>
    </w:p>
  </w:endnote>
  <w:endnote w:type="continuationSeparator" w:id="0">
    <w:p w14:paraId="2161433F" w14:textId="77777777" w:rsidR="00BC53A2" w:rsidRDefault="00BC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64B0" w14:textId="77777777" w:rsidR="00DB3364" w:rsidRDefault="007C7717">
    <w:pPr>
      <w:pStyle w:val="Fuzeile"/>
    </w:pPr>
    <w:r>
      <w:rPr>
        <w:noProof/>
        <w:lang w:eastAsia="de-DE"/>
      </w:rPr>
      <mc:AlternateContent>
        <mc:Choice Requires="wps">
          <w:drawing>
            <wp:anchor distT="45720" distB="45720" distL="114300" distR="114300" simplePos="0" relativeHeight="251661312" behindDoc="0" locked="0" layoutInCell="1" allowOverlap="1" wp14:anchorId="33201663" wp14:editId="7107A68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4FC4A88" w14:textId="77777777" w:rsidR="00DB3364" w:rsidRPr="00254B77" w:rsidRDefault="007C7717"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3201663"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34FC4A88" w14:textId="77777777" w:rsidR="00DB3364" w:rsidRPr="00254B77" w:rsidRDefault="007C7717"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D8CB60D" wp14:editId="2A30FA4C">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3360"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3EC6" w14:textId="77777777" w:rsidR="00BC53A2" w:rsidRDefault="00BC53A2">
      <w:pPr>
        <w:spacing w:after="0" w:line="240" w:lineRule="auto"/>
      </w:pPr>
      <w:r>
        <w:separator/>
      </w:r>
    </w:p>
  </w:footnote>
  <w:footnote w:type="continuationSeparator" w:id="0">
    <w:p w14:paraId="49496AFD" w14:textId="77777777" w:rsidR="00BC53A2" w:rsidRDefault="00BC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91F5" w14:textId="77777777" w:rsidR="00C46BA4" w:rsidRDefault="007C7717">
    <w:pPr>
      <w:pStyle w:val="Kopfzeile"/>
    </w:pPr>
    <w:r>
      <w:rPr>
        <w:noProof/>
      </w:rPr>
      <mc:AlternateContent>
        <mc:Choice Requires="wpg">
          <w:drawing>
            <wp:anchor distT="0" distB="0" distL="114300" distR="114300" simplePos="0" relativeHeight="251662336" behindDoc="0" locked="0" layoutInCell="1" allowOverlap="1" wp14:anchorId="6B2ADEC5" wp14:editId="66B1192F">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A52C" w14:textId="77777777" w:rsidR="00C46BA4" w:rsidRDefault="007C7717">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33FF0CD4" wp14:editId="5A9BE4F9">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0270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F8C8966A">
      <w:start w:val="1"/>
      <w:numFmt w:val="bullet"/>
      <w:lvlText w:val=""/>
      <w:lvlJc w:val="left"/>
      <w:pPr>
        <w:ind w:left="720" w:hanging="360"/>
      </w:pPr>
      <w:rPr>
        <w:rFonts w:ascii="Symbol" w:hAnsi="Symbol" w:hint="default"/>
      </w:rPr>
    </w:lvl>
    <w:lvl w:ilvl="1" w:tplc="C46C094E" w:tentative="1">
      <w:start w:val="1"/>
      <w:numFmt w:val="bullet"/>
      <w:lvlText w:val="o"/>
      <w:lvlJc w:val="left"/>
      <w:pPr>
        <w:ind w:left="1440" w:hanging="360"/>
      </w:pPr>
      <w:rPr>
        <w:rFonts w:ascii="Courier New" w:hAnsi="Courier New" w:cs="Courier New" w:hint="default"/>
      </w:rPr>
    </w:lvl>
    <w:lvl w:ilvl="2" w:tplc="6D38704A" w:tentative="1">
      <w:start w:val="1"/>
      <w:numFmt w:val="bullet"/>
      <w:lvlText w:val=""/>
      <w:lvlJc w:val="left"/>
      <w:pPr>
        <w:ind w:left="2160" w:hanging="360"/>
      </w:pPr>
      <w:rPr>
        <w:rFonts w:ascii="Wingdings" w:hAnsi="Wingdings" w:hint="default"/>
      </w:rPr>
    </w:lvl>
    <w:lvl w:ilvl="3" w:tplc="5268E3B8" w:tentative="1">
      <w:start w:val="1"/>
      <w:numFmt w:val="bullet"/>
      <w:lvlText w:val=""/>
      <w:lvlJc w:val="left"/>
      <w:pPr>
        <w:ind w:left="2880" w:hanging="360"/>
      </w:pPr>
      <w:rPr>
        <w:rFonts w:ascii="Symbol" w:hAnsi="Symbol" w:hint="default"/>
      </w:rPr>
    </w:lvl>
    <w:lvl w:ilvl="4" w:tplc="A5E60674" w:tentative="1">
      <w:start w:val="1"/>
      <w:numFmt w:val="bullet"/>
      <w:lvlText w:val="o"/>
      <w:lvlJc w:val="left"/>
      <w:pPr>
        <w:ind w:left="3600" w:hanging="360"/>
      </w:pPr>
      <w:rPr>
        <w:rFonts w:ascii="Courier New" w:hAnsi="Courier New" w:cs="Courier New" w:hint="default"/>
      </w:rPr>
    </w:lvl>
    <w:lvl w:ilvl="5" w:tplc="DC6E0104" w:tentative="1">
      <w:start w:val="1"/>
      <w:numFmt w:val="bullet"/>
      <w:lvlText w:val=""/>
      <w:lvlJc w:val="left"/>
      <w:pPr>
        <w:ind w:left="4320" w:hanging="360"/>
      </w:pPr>
      <w:rPr>
        <w:rFonts w:ascii="Wingdings" w:hAnsi="Wingdings" w:hint="default"/>
      </w:rPr>
    </w:lvl>
    <w:lvl w:ilvl="6" w:tplc="744AC7D8" w:tentative="1">
      <w:start w:val="1"/>
      <w:numFmt w:val="bullet"/>
      <w:lvlText w:val=""/>
      <w:lvlJc w:val="left"/>
      <w:pPr>
        <w:ind w:left="5040" w:hanging="360"/>
      </w:pPr>
      <w:rPr>
        <w:rFonts w:ascii="Symbol" w:hAnsi="Symbol" w:hint="default"/>
      </w:rPr>
    </w:lvl>
    <w:lvl w:ilvl="7" w:tplc="44D2B9C4" w:tentative="1">
      <w:start w:val="1"/>
      <w:numFmt w:val="bullet"/>
      <w:lvlText w:val="o"/>
      <w:lvlJc w:val="left"/>
      <w:pPr>
        <w:ind w:left="5760" w:hanging="360"/>
      </w:pPr>
      <w:rPr>
        <w:rFonts w:ascii="Courier New" w:hAnsi="Courier New" w:cs="Courier New" w:hint="default"/>
      </w:rPr>
    </w:lvl>
    <w:lvl w:ilvl="8" w:tplc="20746996"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35C2D070">
      <w:start w:val="1"/>
      <w:numFmt w:val="decimal"/>
      <w:lvlText w:val="%1."/>
      <w:lvlJc w:val="left"/>
      <w:pPr>
        <w:ind w:left="720" w:hanging="360"/>
      </w:pPr>
    </w:lvl>
    <w:lvl w:ilvl="1" w:tplc="CD84BDF4">
      <w:start w:val="1"/>
      <w:numFmt w:val="lowerLetter"/>
      <w:lvlText w:val="%2."/>
      <w:lvlJc w:val="left"/>
      <w:pPr>
        <w:ind w:left="1440" w:hanging="360"/>
      </w:pPr>
    </w:lvl>
    <w:lvl w:ilvl="2" w:tplc="C6289694">
      <w:start w:val="1"/>
      <w:numFmt w:val="lowerRoman"/>
      <w:lvlText w:val="%3."/>
      <w:lvlJc w:val="right"/>
      <w:pPr>
        <w:ind w:left="2160" w:hanging="180"/>
      </w:pPr>
    </w:lvl>
    <w:lvl w:ilvl="3" w:tplc="1360CCE4">
      <w:start w:val="1"/>
      <w:numFmt w:val="decimal"/>
      <w:lvlText w:val="%4."/>
      <w:lvlJc w:val="left"/>
      <w:pPr>
        <w:ind w:left="2880" w:hanging="360"/>
      </w:pPr>
    </w:lvl>
    <w:lvl w:ilvl="4" w:tplc="C012163C">
      <w:start w:val="1"/>
      <w:numFmt w:val="lowerLetter"/>
      <w:lvlText w:val="%5."/>
      <w:lvlJc w:val="left"/>
      <w:pPr>
        <w:ind w:left="3600" w:hanging="360"/>
      </w:pPr>
    </w:lvl>
    <w:lvl w:ilvl="5" w:tplc="4A5AABD8">
      <w:start w:val="1"/>
      <w:numFmt w:val="lowerRoman"/>
      <w:lvlText w:val="%6."/>
      <w:lvlJc w:val="right"/>
      <w:pPr>
        <w:ind w:left="4320" w:hanging="180"/>
      </w:pPr>
    </w:lvl>
    <w:lvl w:ilvl="6" w:tplc="F514B902">
      <w:start w:val="1"/>
      <w:numFmt w:val="decimal"/>
      <w:lvlText w:val="%7."/>
      <w:lvlJc w:val="left"/>
      <w:pPr>
        <w:ind w:left="5040" w:hanging="360"/>
      </w:pPr>
    </w:lvl>
    <w:lvl w:ilvl="7" w:tplc="0A8C057E">
      <w:start w:val="1"/>
      <w:numFmt w:val="lowerLetter"/>
      <w:lvlText w:val="%8."/>
      <w:lvlJc w:val="left"/>
      <w:pPr>
        <w:ind w:left="5760" w:hanging="360"/>
      </w:pPr>
    </w:lvl>
    <w:lvl w:ilvl="8" w:tplc="F36E8048">
      <w:start w:val="1"/>
      <w:numFmt w:val="lowerRoman"/>
      <w:lvlText w:val="%9."/>
      <w:lvlJc w:val="right"/>
      <w:pPr>
        <w:ind w:left="6480" w:hanging="180"/>
      </w:pPr>
    </w:lvl>
  </w:abstractNum>
  <w:abstractNum w:abstractNumId="2" w15:restartNumberingAfterBreak="0">
    <w:nsid w:val="5CF14E79"/>
    <w:multiLevelType w:val="hybridMultilevel"/>
    <w:tmpl w:val="35BCE422"/>
    <w:lvl w:ilvl="0" w:tplc="1542E164">
      <w:numFmt w:val="bullet"/>
      <w:lvlText w:val="-"/>
      <w:lvlJc w:val="left"/>
      <w:pPr>
        <w:ind w:left="720" w:hanging="360"/>
      </w:pPr>
      <w:rPr>
        <w:rFonts w:ascii="Calibri" w:eastAsiaTheme="minorHAnsi" w:hAnsi="Calibri" w:cs="Calibri" w:hint="default"/>
      </w:rPr>
    </w:lvl>
    <w:lvl w:ilvl="1" w:tplc="539E406E" w:tentative="1">
      <w:start w:val="1"/>
      <w:numFmt w:val="bullet"/>
      <w:lvlText w:val="o"/>
      <w:lvlJc w:val="left"/>
      <w:pPr>
        <w:ind w:left="1440" w:hanging="360"/>
      </w:pPr>
      <w:rPr>
        <w:rFonts w:ascii="Courier New" w:hAnsi="Courier New" w:cs="Courier New" w:hint="default"/>
      </w:rPr>
    </w:lvl>
    <w:lvl w:ilvl="2" w:tplc="3DB487B6" w:tentative="1">
      <w:start w:val="1"/>
      <w:numFmt w:val="bullet"/>
      <w:lvlText w:val=""/>
      <w:lvlJc w:val="left"/>
      <w:pPr>
        <w:ind w:left="2160" w:hanging="360"/>
      </w:pPr>
      <w:rPr>
        <w:rFonts w:ascii="Wingdings" w:hAnsi="Wingdings" w:hint="default"/>
      </w:rPr>
    </w:lvl>
    <w:lvl w:ilvl="3" w:tplc="EDEE63EE" w:tentative="1">
      <w:start w:val="1"/>
      <w:numFmt w:val="bullet"/>
      <w:lvlText w:val=""/>
      <w:lvlJc w:val="left"/>
      <w:pPr>
        <w:ind w:left="2880" w:hanging="360"/>
      </w:pPr>
      <w:rPr>
        <w:rFonts w:ascii="Symbol" w:hAnsi="Symbol" w:hint="default"/>
      </w:rPr>
    </w:lvl>
    <w:lvl w:ilvl="4" w:tplc="32706D44" w:tentative="1">
      <w:start w:val="1"/>
      <w:numFmt w:val="bullet"/>
      <w:lvlText w:val="o"/>
      <w:lvlJc w:val="left"/>
      <w:pPr>
        <w:ind w:left="3600" w:hanging="360"/>
      </w:pPr>
      <w:rPr>
        <w:rFonts w:ascii="Courier New" w:hAnsi="Courier New" w:cs="Courier New" w:hint="default"/>
      </w:rPr>
    </w:lvl>
    <w:lvl w:ilvl="5" w:tplc="299C8AFE" w:tentative="1">
      <w:start w:val="1"/>
      <w:numFmt w:val="bullet"/>
      <w:lvlText w:val=""/>
      <w:lvlJc w:val="left"/>
      <w:pPr>
        <w:ind w:left="4320" w:hanging="360"/>
      </w:pPr>
      <w:rPr>
        <w:rFonts w:ascii="Wingdings" w:hAnsi="Wingdings" w:hint="default"/>
      </w:rPr>
    </w:lvl>
    <w:lvl w:ilvl="6" w:tplc="D91A60CA" w:tentative="1">
      <w:start w:val="1"/>
      <w:numFmt w:val="bullet"/>
      <w:lvlText w:val=""/>
      <w:lvlJc w:val="left"/>
      <w:pPr>
        <w:ind w:left="5040" w:hanging="360"/>
      </w:pPr>
      <w:rPr>
        <w:rFonts w:ascii="Symbol" w:hAnsi="Symbol" w:hint="default"/>
      </w:rPr>
    </w:lvl>
    <w:lvl w:ilvl="7" w:tplc="7E1EBAFA" w:tentative="1">
      <w:start w:val="1"/>
      <w:numFmt w:val="bullet"/>
      <w:lvlText w:val="o"/>
      <w:lvlJc w:val="left"/>
      <w:pPr>
        <w:ind w:left="5760" w:hanging="360"/>
      </w:pPr>
      <w:rPr>
        <w:rFonts w:ascii="Courier New" w:hAnsi="Courier New" w:cs="Courier New" w:hint="default"/>
      </w:rPr>
    </w:lvl>
    <w:lvl w:ilvl="8" w:tplc="A5705024"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960AA9B2">
      <w:numFmt w:val="bullet"/>
      <w:lvlText w:val="-"/>
      <w:lvlJc w:val="left"/>
      <w:pPr>
        <w:ind w:left="720" w:hanging="360"/>
      </w:pPr>
      <w:rPr>
        <w:rFonts w:ascii="Arial" w:eastAsia="Times New Roman" w:hAnsi="Arial" w:cs="Arial" w:hint="default"/>
      </w:rPr>
    </w:lvl>
    <w:lvl w:ilvl="1" w:tplc="7E76145E" w:tentative="1">
      <w:start w:val="1"/>
      <w:numFmt w:val="bullet"/>
      <w:lvlText w:val="o"/>
      <w:lvlJc w:val="left"/>
      <w:pPr>
        <w:ind w:left="1440" w:hanging="360"/>
      </w:pPr>
      <w:rPr>
        <w:rFonts w:ascii="Courier New" w:hAnsi="Courier New" w:cs="Courier New" w:hint="default"/>
      </w:rPr>
    </w:lvl>
    <w:lvl w:ilvl="2" w:tplc="CD82AD46" w:tentative="1">
      <w:start w:val="1"/>
      <w:numFmt w:val="bullet"/>
      <w:lvlText w:val=""/>
      <w:lvlJc w:val="left"/>
      <w:pPr>
        <w:ind w:left="2160" w:hanging="360"/>
      </w:pPr>
      <w:rPr>
        <w:rFonts w:ascii="Wingdings" w:hAnsi="Wingdings" w:hint="default"/>
      </w:rPr>
    </w:lvl>
    <w:lvl w:ilvl="3" w:tplc="E3D067E0" w:tentative="1">
      <w:start w:val="1"/>
      <w:numFmt w:val="bullet"/>
      <w:lvlText w:val=""/>
      <w:lvlJc w:val="left"/>
      <w:pPr>
        <w:ind w:left="2880" w:hanging="360"/>
      </w:pPr>
      <w:rPr>
        <w:rFonts w:ascii="Symbol" w:hAnsi="Symbol" w:hint="default"/>
      </w:rPr>
    </w:lvl>
    <w:lvl w:ilvl="4" w:tplc="97DA2E62" w:tentative="1">
      <w:start w:val="1"/>
      <w:numFmt w:val="bullet"/>
      <w:lvlText w:val="o"/>
      <w:lvlJc w:val="left"/>
      <w:pPr>
        <w:ind w:left="3600" w:hanging="360"/>
      </w:pPr>
      <w:rPr>
        <w:rFonts w:ascii="Courier New" w:hAnsi="Courier New" w:cs="Courier New" w:hint="default"/>
      </w:rPr>
    </w:lvl>
    <w:lvl w:ilvl="5" w:tplc="EACE76BC" w:tentative="1">
      <w:start w:val="1"/>
      <w:numFmt w:val="bullet"/>
      <w:lvlText w:val=""/>
      <w:lvlJc w:val="left"/>
      <w:pPr>
        <w:ind w:left="4320" w:hanging="360"/>
      </w:pPr>
      <w:rPr>
        <w:rFonts w:ascii="Wingdings" w:hAnsi="Wingdings" w:hint="default"/>
      </w:rPr>
    </w:lvl>
    <w:lvl w:ilvl="6" w:tplc="8D8464F6" w:tentative="1">
      <w:start w:val="1"/>
      <w:numFmt w:val="bullet"/>
      <w:lvlText w:val=""/>
      <w:lvlJc w:val="left"/>
      <w:pPr>
        <w:ind w:left="5040" w:hanging="360"/>
      </w:pPr>
      <w:rPr>
        <w:rFonts w:ascii="Symbol" w:hAnsi="Symbol" w:hint="default"/>
      </w:rPr>
    </w:lvl>
    <w:lvl w:ilvl="7" w:tplc="C9B0EDE0" w:tentative="1">
      <w:start w:val="1"/>
      <w:numFmt w:val="bullet"/>
      <w:lvlText w:val="o"/>
      <w:lvlJc w:val="left"/>
      <w:pPr>
        <w:ind w:left="5760" w:hanging="360"/>
      </w:pPr>
      <w:rPr>
        <w:rFonts w:ascii="Courier New" w:hAnsi="Courier New" w:cs="Courier New" w:hint="default"/>
      </w:rPr>
    </w:lvl>
    <w:lvl w:ilvl="8" w:tplc="43268EAC" w:tentative="1">
      <w:start w:val="1"/>
      <w:numFmt w:val="bullet"/>
      <w:lvlText w:val=""/>
      <w:lvlJc w:val="left"/>
      <w:pPr>
        <w:ind w:left="6480" w:hanging="360"/>
      </w:pPr>
      <w:rPr>
        <w:rFonts w:ascii="Wingdings" w:hAnsi="Wingdings" w:hint="default"/>
      </w:rPr>
    </w:lvl>
  </w:abstractNum>
  <w:num w:numId="1" w16cid:durableId="2083522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317525">
    <w:abstractNumId w:val="3"/>
  </w:num>
  <w:num w:numId="3" w16cid:durableId="468980753">
    <w:abstractNumId w:val="0"/>
  </w:num>
  <w:num w:numId="4" w16cid:durableId="166489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20E7F"/>
    <w:rsid w:val="000270ED"/>
    <w:rsid w:val="0003012F"/>
    <w:rsid w:val="0007237D"/>
    <w:rsid w:val="00085B54"/>
    <w:rsid w:val="00085C71"/>
    <w:rsid w:val="00097752"/>
    <w:rsid w:val="00097DFE"/>
    <w:rsid w:val="000A4B75"/>
    <w:rsid w:val="000A50AF"/>
    <w:rsid w:val="000B0FB9"/>
    <w:rsid w:val="000B4C8B"/>
    <w:rsid w:val="000B5D9C"/>
    <w:rsid w:val="000C05FE"/>
    <w:rsid w:val="000D3307"/>
    <w:rsid w:val="000D3A88"/>
    <w:rsid w:val="000D7AEE"/>
    <w:rsid w:val="000E79B6"/>
    <w:rsid w:val="000E7D39"/>
    <w:rsid w:val="001021A3"/>
    <w:rsid w:val="001071C6"/>
    <w:rsid w:val="001164C5"/>
    <w:rsid w:val="00125980"/>
    <w:rsid w:val="0012612F"/>
    <w:rsid w:val="00134C03"/>
    <w:rsid w:val="001377D5"/>
    <w:rsid w:val="00137B05"/>
    <w:rsid w:val="00144CB0"/>
    <w:rsid w:val="00153F23"/>
    <w:rsid w:val="00163609"/>
    <w:rsid w:val="00167FBA"/>
    <w:rsid w:val="0017408D"/>
    <w:rsid w:val="00174C36"/>
    <w:rsid w:val="001919DD"/>
    <w:rsid w:val="00191EF5"/>
    <w:rsid w:val="001A59C4"/>
    <w:rsid w:val="001B03B5"/>
    <w:rsid w:val="001B1A31"/>
    <w:rsid w:val="001E5A86"/>
    <w:rsid w:val="001F07AD"/>
    <w:rsid w:val="00204FB3"/>
    <w:rsid w:val="002143C8"/>
    <w:rsid w:val="00220369"/>
    <w:rsid w:val="00222A46"/>
    <w:rsid w:val="00227A84"/>
    <w:rsid w:val="00230329"/>
    <w:rsid w:val="00242BD9"/>
    <w:rsid w:val="00254B77"/>
    <w:rsid w:val="00264C17"/>
    <w:rsid w:val="00272BA1"/>
    <w:rsid w:val="00276121"/>
    <w:rsid w:val="002949B3"/>
    <w:rsid w:val="002A4B51"/>
    <w:rsid w:val="002B1D1C"/>
    <w:rsid w:val="002B2D28"/>
    <w:rsid w:val="002B5B2D"/>
    <w:rsid w:val="002E53A0"/>
    <w:rsid w:val="00307185"/>
    <w:rsid w:val="0031048D"/>
    <w:rsid w:val="00314F1D"/>
    <w:rsid w:val="003153F0"/>
    <w:rsid w:val="003256CD"/>
    <w:rsid w:val="00336CFD"/>
    <w:rsid w:val="00390093"/>
    <w:rsid w:val="00390604"/>
    <w:rsid w:val="00394033"/>
    <w:rsid w:val="00397DCD"/>
    <w:rsid w:val="003A0114"/>
    <w:rsid w:val="003A1E0C"/>
    <w:rsid w:val="003A4D52"/>
    <w:rsid w:val="003A544F"/>
    <w:rsid w:val="003A60E1"/>
    <w:rsid w:val="003C6583"/>
    <w:rsid w:val="003E05B8"/>
    <w:rsid w:val="003E467A"/>
    <w:rsid w:val="003F18D3"/>
    <w:rsid w:val="00401311"/>
    <w:rsid w:val="00404F22"/>
    <w:rsid w:val="00405325"/>
    <w:rsid w:val="004138F5"/>
    <w:rsid w:val="004160F3"/>
    <w:rsid w:val="00417D58"/>
    <w:rsid w:val="00436B7F"/>
    <w:rsid w:val="004439D3"/>
    <w:rsid w:val="00444F9B"/>
    <w:rsid w:val="004700AC"/>
    <w:rsid w:val="00475EF8"/>
    <w:rsid w:val="00477F45"/>
    <w:rsid w:val="00493131"/>
    <w:rsid w:val="004A78A0"/>
    <w:rsid w:val="004B101A"/>
    <w:rsid w:val="004C0A37"/>
    <w:rsid w:val="004C5E12"/>
    <w:rsid w:val="004C6DEE"/>
    <w:rsid w:val="004C7BAD"/>
    <w:rsid w:val="004D430C"/>
    <w:rsid w:val="004E53DB"/>
    <w:rsid w:val="004F1775"/>
    <w:rsid w:val="004F3ACD"/>
    <w:rsid w:val="00536606"/>
    <w:rsid w:val="00543130"/>
    <w:rsid w:val="00553E2D"/>
    <w:rsid w:val="0055411F"/>
    <w:rsid w:val="00556220"/>
    <w:rsid w:val="005743C8"/>
    <w:rsid w:val="00577994"/>
    <w:rsid w:val="0058042C"/>
    <w:rsid w:val="00583E25"/>
    <w:rsid w:val="00593454"/>
    <w:rsid w:val="00593786"/>
    <w:rsid w:val="00594016"/>
    <w:rsid w:val="005B6514"/>
    <w:rsid w:val="005C7472"/>
    <w:rsid w:val="005D3A8D"/>
    <w:rsid w:val="005E3161"/>
    <w:rsid w:val="005E5C36"/>
    <w:rsid w:val="005F6490"/>
    <w:rsid w:val="005F7287"/>
    <w:rsid w:val="00602AEB"/>
    <w:rsid w:val="00606BA7"/>
    <w:rsid w:val="00611E85"/>
    <w:rsid w:val="00626209"/>
    <w:rsid w:val="00643801"/>
    <w:rsid w:val="006644D7"/>
    <w:rsid w:val="00684532"/>
    <w:rsid w:val="006960B2"/>
    <w:rsid w:val="006A047C"/>
    <w:rsid w:val="006A6616"/>
    <w:rsid w:val="006B6408"/>
    <w:rsid w:val="006B76F7"/>
    <w:rsid w:val="006C1BBD"/>
    <w:rsid w:val="006D3B83"/>
    <w:rsid w:val="007008BC"/>
    <w:rsid w:val="00700A19"/>
    <w:rsid w:val="0071484F"/>
    <w:rsid w:val="00717EF2"/>
    <w:rsid w:val="007624B4"/>
    <w:rsid w:val="007666E2"/>
    <w:rsid w:val="007761DD"/>
    <w:rsid w:val="0077793D"/>
    <w:rsid w:val="00790944"/>
    <w:rsid w:val="0079163C"/>
    <w:rsid w:val="007A0039"/>
    <w:rsid w:val="007C0A97"/>
    <w:rsid w:val="007C7717"/>
    <w:rsid w:val="007D0205"/>
    <w:rsid w:val="007D43E0"/>
    <w:rsid w:val="007E0B62"/>
    <w:rsid w:val="007E237D"/>
    <w:rsid w:val="007E32B5"/>
    <w:rsid w:val="008019FA"/>
    <w:rsid w:val="00807006"/>
    <w:rsid w:val="00810760"/>
    <w:rsid w:val="0082419D"/>
    <w:rsid w:val="008276E4"/>
    <w:rsid w:val="00836A26"/>
    <w:rsid w:val="00837A6A"/>
    <w:rsid w:val="00837C33"/>
    <w:rsid w:val="00840221"/>
    <w:rsid w:val="0085309C"/>
    <w:rsid w:val="008646BD"/>
    <w:rsid w:val="0086636E"/>
    <w:rsid w:val="00867FEF"/>
    <w:rsid w:val="008748AB"/>
    <w:rsid w:val="00874F23"/>
    <w:rsid w:val="008A1457"/>
    <w:rsid w:val="008A3C0F"/>
    <w:rsid w:val="008B415E"/>
    <w:rsid w:val="008B4639"/>
    <w:rsid w:val="008B6F2D"/>
    <w:rsid w:val="008C05B1"/>
    <w:rsid w:val="008D013E"/>
    <w:rsid w:val="008D0159"/>
    <w:rsid w:val="008D2BFF"/>
    <w:rsid w:val="008D4E8E"/>
    <w:rsid w:val="008D5D10"/>
    <w:rsid w:val="008F1C4C"/>
    <w:rsid w:val="008F2973"/>
    <w:rsid w:val="008F5068"/>
    <w:rsid w:val="00911B1E"/>
    <w:rsid w:val="00914912"/>
    <w:rsid w:val="009207A6"/>
    <w:rsid w:val="00920836"/>
    <w:rsid w:val="009253F6"/>
    <w:rsid w:val="009317BF"/>
    <w:rsid w:val="00941C9D"/>
    <w:rsid w:val="00952E4E"/>
    <w:rsid w:val="00956E2C"/>
    <w:rsid w:val="00960C85"/>
    <w:rsid w:val="00965CD1"/>
    <w:rsid w:val="00972C4E"/>
    <w:rsid w:val="00975E13"/>
    <w:rsid w:val="009967FF"/>
    <w:rsid w:val="009B520C"/>
    <w:rsid w:val="009D0A67"/>
    <w:rsid w:val="009D71E0"/>
    <w:rsid w:val="009E79AC"/>
    <w:rsid w:val="009F0CE0"/>
    <w:rsid w:val="00A131A6"/>
    <w:rsid w:val="00A161F4"/>
    <w:rsid w:val="00A21038"/>
    <w:rsid w:val="00A233BC"/>
    <w:rsid w:val="00A2727C"/>
    <w:rsid w:val="00A30789"/>
    <w:rsid w:val="00A345D7"/>
    <w:rsid w:val="00A348AD"/>
    <w:rsid w:val="00A36F13"/>
    <w:rsid w:val="00A53BDB"/>
    <w:rsid w:val="00A63359"/>
    <w:rsid w:val="00A656E8"/>
    <w:rsid w:val="00A66E1C"/>
    <w:rsid w:val="00A6754C"/>
    <w:rsid w:val="00A77BB0"/>
    <w:rsid w:val="00A8313D"/>
    <w:rsid w:val="00A950CA"/>
    <w:rsid w:val="00A97F9E"/>
    <w:rsid w:val="00AB592F"/>
    <w:rsid w:val="00AB7DFF"/>
    <w:rsid w:val="00AD7255"/>
    <w:rsid w:val="00AE7F91"/>
    <w:rsid w:val="00AF2119"/>
    <w:rsid w:val="00AF6C3E"/>
    <w:rsid w:val="00B00DA2"/>
    <w:rsid w:val="00B10412"/>
    <w:rsid w:val="00B11981"/>
    <w:rsid w:val="00B13557"/>
    <w:rsid w:val="00B167DC"/>
    <w:rsid w:val="00B264F2"/>
    <w:rsid w:val="00B41BBC"/>
    <w:rsid w:val="00B42F5D"/>
    <w:rsid w:val="00B441F2"/>
    <w:rsid w:val="00B534F0"/>
    <w:rsid w:val="00B81355"/>
    <w:rsid w:val="00B84A40"/>
    <w:rsid w:val="00B86C59"/>
    <w:rsid w:val="00B93008"/>
    <w:rsid w:val="00BA7E19"/>
    <w:rsid w:val="00BB3A6E"/>
    <w:rsid w:val="00BB6ABC"/>
    <w:rsid w:val="00BB7524"/>
    <w:rsid w:val="00BC03A7"/>
    <w:rsid w:val="00BC0795"/>
    <w:rsid w:val="00BC53A2"/>
    <w:rsid w:val="00BC6577"/>
    <w:rsid w:val="00BC7FCB"/>
    <w:rsid w:val="00C04A58"/>
    <w:rsid w:val="00C064E9"/>
    <w:rsid w:val="00C12A0F"/>
    <w:rsid w:val="00C13F59"/>
    <w:rsid w:val="00C336BC"/>
    <w:rsid w:val="00C33FE6"/>
    <w:rsid w:val="00C34E93"/>
    <w:rsid w:val="00C4037B"/>
    <w:rsid w:val="00C43FC0"/>
    <w:rsid w:val="00C4402B"/>
    <w:rsid w:val="00C44A5A"/>
    <w:rsid w:val="00C46BA4"/>
    <w:rsid w:val="00C53BF3"/>
    <w:rsid w:val="00C561C6"/>
    <w:rsid w:val="00C5676C"/>
    <w:rsid w:val="00C65B7E"/>
    <w:rsid w:val="00C72572"/>
    <w:rsid w:val="00C838D2"/>
    <w:rsid w:val="00C84DF2"/>
    <w:rsid w:val="00C92770"/>
    <w:rsid w:val="00C92BA1"/>
    <w:rsid w:val="00C9586D"/>
    <w:rsid w:val="00C965EE"/>
    <w:rsid w:val="00CB61D4"/>
    <w:rsid w:val="00CC0DF6"/>
    <w:rsid w:val="00CC4BD7"/>
    <w:rsid w:val="00CC4F52"/>
    <w:rsid w:val="00CD1030"/>
    <w:rsid w:val="00CD4EDB"/>
    <w:rsid w:val="00CF2546"/>
    <w:rsid w:val="00D01C1A"/>
    <w:rsid w:val="00D02A23"/>
    <w:rsid w:val="00D211B3"/>
    <w:rsid w:val="00D212B9"/>
    <w:rsid w:val="00D2145D"/>
    <w:rsid w:val="00D22DD1"/>
    <w:rsid w:val="00D30C17"/>
    <w:rsid w:val="00D51FA5"/>
    <w:rsid w:val="00D61690"/>
    <w:rsid w:val="00D61EBA"/>
    <w:rsid w:val="00D73DB5"/>
    <w:rsid w:val="00D75745"/>
    <w:rsid w:val="00D771EC"/>
    <w:rsid w:val="00D86691"/>
    <w:rsid w:val="00D86729"/>
    <w:rsid w:val="00D90639"/>
    <w:rsid w:val="00D90839"/>
    <w:rsid w:val="00D974AD"/>
    <w:rsid w:val="00D974CE"/>
    <w:rsid w:val="00DA33DB"/>
    <w:rsid w:val="00DB22B0"/>
    <w:rsid w:val="00DB3364"/>
    <w:rsid w:val="00DC247B"/>
    <w:rsid w:val="00DE37DB"/>
    <w:rsid w:val="00DF62B8"/>
    <w:rsid w:val="00E03298"/>
    <w:rsid w:val="00E065F5"/>
    <w:rsid w:val="00E07D7F"/>
    <w:rsid w:val="00E24F7C"/>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ED2066"/>
    <w:rsid w:val="00ED3C1A"/>
    <w:rsid w:val="00EE1D19"/>
    <w:rsid w:val="00EF4FCF"/>
    <w:rsid w:val="00F02924"/>
    <w:rsid w:val="00F0C500"/>
    <w:rsid w:val="00F27232"/>
    <w:rsid w:val="00F320DB"/>
    <w:rsid w:val="00F3753B"/>
    <w:rsid w:val="00F421E9"/>
    <w:rsid w:val="00F45C22"/>
    <w:rsid w:val="00F512B2"/>
    <w:rsid w:val="00F5527D"/>
    <w:rsid w:val="00F8175A"/>
    <w:rsid w:val="00F838C2"/>
    <w:rsid w:val="00FB1CCA"/>
    <w:rsid w:val="00FB6007"/>
    <w:rsid w:val="00FC59CA"/>
    <w:rsid w:val="00FC6D13"/>
    <w:rsid w:val="00FD4754"/>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18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rsid w:val="007C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6_2024/Michaela_Imbusch.jpg" TargetMode="External"/><Relationship Id="rId13" Type="http://schemas.openxmlformats.org/officeDocument/2006/relationships/hyperlink" Target="https://www.aucotec.com/fileadmin/user_upload/Company/Pressemitteilung/2024/6_2024/Digital_Twin.jpg" TargetMode="External"/><Relationship Id="rId18" Type="http://schemas.openxmlformats.org/officeDocument/2006/relationships/hyperlink" Target="mailto:arne.peters@aucotec.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24/6_2024/Energy_Keyvisual.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6_2024/Digital_Twin.jp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ucotec.com/fileadmin/user_upload/Company/Pressemitteilung/2024/6_2024/Michaela_Imbusch.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6_2024/Energy_Keyvisual.p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PM-AUCOTEC_CIGRE_2024_FR</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PM-AUCOTEC_CIGRE_2024</dc:title>
  <cp:lastModifiedBy/>
  <cp:revision>1</cp:revision>
  <dcterms:created xsi:type="dcterms:W3CDTF">2024-07-16T11:11:00Z</dcterms:created>
  <dcterms:modified xsi:type="dcterms:W3CDTF">2025-05-09T11:53:00Z</dcterms:modified>
</cp:coreProperties>
</file>